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E6E2A" w14:textId="65220304" w:rsidR="00D92C52" w:rsidRDefault="00551CA4" w:rsidP="00551CA4">
      <w:pPr>
        <w:spacing w:before="120" w:after="240"/>
        <w:rPr>
          <w:b/>
          <w:bCs/>
          <w:sz w:val="36"/>
          <w:szCs w:val="36"/>
        </w:rPr>
      </w:pPr>
      <w:r>
        <w:rPr>
          <w:b/>
          <w:bCs/>
          <w:sz w:val="36"/>
          <w:szCs w:val="36"/>
        </w:rPr>
        <w:t xml:space="preserve">Penilaian </w:t>
      </w:r>
      <w:r w:rsidRPr="00551CA4">
        <w:rPr>
          <w:b/>
          <w:bCs/>
          <w:i/>
          <w:iCs/>
          <w:sz w:val="36"/>
          <w:szCs w:val="36"/>
        </w:rPr>
        <w:t>Employee Performance</w:t>
      </w:r>
      <w:r>
        <w:rPr>
          <w:b/>
          <w:bCs/>
          <w:sz w:val="36"/>
          <w:szCs w:val="36"/>
        </w:rPr>
        <w:t xml:space="preserve"> Berbasis </w:t>
      </w:r>
      <w:r w:rsidRPr="00551CA4">
        <w:rPr>
          <w:b/>
          <w:bCs/>
          <w:i/>
          <w:iCs/>
          <w:sz w:val="36"/>
          <w:szCs w:val="36"/>
        </w:rPr>
        <w:t>Job Satisfacation</w:t>
      </w:r>
      <w:r>
        <w:rPr>
          <w:b/>
          <w:bCs/>
          <w:sz w:val="36"/>
          <w:szCs w:val="36"/>
        </w:rPr>
        <w:t xml:space="preserve"> Pada Rumah Sakit Amal Sehat </w:t>
      </w:r>
      <w:r w:rsidR="00B43067">
        <w:rPr>
          <w:b/>
          <w:bCs/>
          <w:sz w:val="36"/>
          <w:szCs w:val="36"/>
        </w:rPr>
        <w:t>d</w:t>
      </w:r>
      <w:r>
        <w:rPr>
          <w:b/>
          <w:bCs/>
          <w:sz w:val="36"/>
          <w:szCs w:val="36"/>
        </w:rPr>
        <w:t>i Wonogiri</w:t>
      </w:r>
    </w:p>
    <w:p w14:paraId="4425072B" w14:textId="2AD9F544" w:rsidR="00D92C52" w:rsidRDefault="00823D61">
      <w:pPr>
        <w:spacing w:after="240"/>
        <w:jc w:val="left"/>
        <w:rPr>
          <w:b/>
          <w:bCs/>
        </w:rPr>
      </w:pPr>
      <w:r>
        <w:rPr>
          <w:b/>
          <w:bCs/>
        </w:rPr>
        <w:t>Fitri Robi Madani</w:t>
      </w:r>
      <w:r>
        <w:rPr>
          <w:b/>
          <w:bCs/>
        </w:rPr>
        <w:t>*, Mutamimah</w:t>
      </w:r>
      <w:r>
        <w:rPr>
          <w:b/>
          <w:bCs/>
          <w:vertAlign w:val="superscript"/>
        </w:rPr>
        <w:t>2</w:t>
      </w:r>
    </w:p>
    <w:p w14:paraId="5B90D086" w14:textId="77777777" w:rsidR="00D92C52" w:rsidRPr="00551CA4" w:rsidRDefault="00823D61">
      <w:pPr>
        <w:jc w:val="left"/>
        <w:rPr>
          <w:sz w:val="16"/>
          <w:szCs w:val="16"/>
        </w:rPr>
      </w:pPr>
      <w:r w:rsidRPr="00551CA4">
        <w:rPr>
          <w:sz w:val="16"/>
          <w:szCs w:val="16"/>
        </w:rPr>
        <w:t>Universitas IsIam Sultan Agung</w:t>
      </w:r>
    </w:p>
    <w:tbl>
      <w:tblPr>
        <w:tblStyle w:val="a4"/>
        <w:tblpPr w:leftFromText="180" w:rightFromText="180" w:topFromText="180" w:bottomFromText="180" w:vertAnchor="text" w:horzAnchor="margin" w:tblpY="263"/>
        <w:tblW w:w="3029" w:type="dxa"/>
        <w:tblLayout w:type="fixed"/>
        <w:tblLook w:val="0000" w:firstRow="0" w:lastRow="0" w:firstColumn="0" w:lastColumn="0" w:noHBand="0" w:noVBand="0"/>
      </w:tblPr>
      <w:tblGrid>
        <w:gridCol w:w="3029"/>
      </w:tblGrid>
      <w:tr w:rsidR="00D92C52" w14:paraId="2B6D0342" w14:textId="77777777" w:rsidTr="00551CA4">
        <w:trPr>
          <w:trHeight w:val="4102"/>
        </w:trPr>
        <w:tc>
          <w:tcPr>
            <w:tcW w:w="3029" w:type="dxa"/>
            <w:tcBorders>
              <w:top w:val="nil"/>
              <w:left w:val="nil"/>
              <w:bottom w:val="nil"/>
              <w:right w:val="nil"/>
            </w:tcBorders>
            <w:tcMar>
              <w:top w:w="0" w:type="dxa"/>
              <w:left w:w="0" w:type="dxa"/>
              <w:bottom w:w="0" w:type="dxa"/>
              <w:right w:w="0" w:type="dxa"/>
            </w:tcMar>
          </w:tcPr>
          <w:p w14:paraId="5D9C9ED0" w14:textId="0908C3BC" w:rsidR="00D92C52" w:rsidRDefault="00823D61" w:rsidP="00551CA4">
            <w:pPr>
              <w:ind w:right="113"/>
              <w:jc w:val="left"/>
              <w:rPr>
                <w:sz w:val="16"/>
                <w:szCs w:val="16"/>
              </w:rPr>
            </w:pPr>
            <w:r>
              <w:rPr>
                <w:sz w:val="16"/>
                <w:szCs w:val="16"/>
              </w:rPr>
              <w:t xml:space="preserve">DOI: </w:t>
            </w:r>
            <w:hyperlink r:id="rId7" w:history="1">
              <w:r w:rsidR="00B43067" w:rsidRPr="00BA56DC">
                <w:rPr>
                  <w:rStyle w:val="Hyperlink"/>
                  <w:sz w:val="16"/>
                  <w:szCs w:val="16"/>
                </w:rPr>
                <w:t>https://doi.org/10.53697/emak.v7i1.3310</w:t>
              </w:r>
            </w:hyperlink>
          </w:p>
          <w:p w14:paraId="5C856E3F" w14:textId="75DE966E" w:rsidR="00D92C52" w:rsidRDefault="00823D61" w:rsidP="00551CA4">
            <w:pPr>
              <w:ind w:right="113"/>
              <w:jc w:val="left"/>
              <w:rPr>
                <w:sz w:val="16"/>
                <w:szCs w:val="16"/>
              </w:rPr>
            </w:pPr>
            <w:r>
              <w:rPr>
                <w:sz w:val="16"/>
                <w:szCs w:val="16"/>
              </w:rPr>
              <w:t xml:space="preserve">*Correspondence: </w:t>
            </w:r>
            <w:r w:rsidR="00B43067">
              <w:rPr>
                <w:sz w:val="16"/>
                <w:szCs w:val="16"/>
              </w:rPr>
              <w:t>Fitri Robi Madani</w:t>
            </w:r>
          </w:p>
          <w:p w14:paraId="05E35B2E" w14:textId="00F32AAC" w:rsidR="00D92C52" w:rsidRDefault="00823D61" w:rsidP="00551CA4">
            <w:pPr>
              <w:ind w:right="113"/>
              <w:jc w:val="left"/>
              <w:rPr>
                <w:sz w:val="16"/>
                <w:szCs w:val="16"/>
              </w:rPr>
            </w:pPr>
            <w:r>
              <w:rPr>
                <w:sz w:val="16"/>
                <w:szCs w:val="16"/>
              </w:rPr>
              <w:t xml:space="preserve">Email: </w:t>
            </w:r>
            <w:hyperlink r:id="rId8" w:history="1">
              <w:r w:rsidR="00B43067" w:rsidRPr="00BA56DC">
                <w:rPr>
                  <w:rStyle w:val="Hyperlink"/>
                  <w:sz w:val="16"/>
                  <w:szCs w:val="16"/>
                </w:rPr>
                <w:t>fitrirobimadani@gmail.com</w:t>
              </w:r>
            </w:hyperlink>
            <w:r w:rsidR="00B43067">
              <w:rPr>
                <w:sz w:val="16"/>
                <w:szCs w:val="16"/>
              </w:rPr>
              <w:t xml:space="preserve"> </w:t>
            </w:r>
          </w:p>
          <w:p w14:paraId="7E2DA396" w14:textId="77777777" w:rsidR="00D92C52" w:rsidRDefault="00D92C52" w:rsidP="00551CA4">
            <w:pPr>
              <w:ind w:right="113"/>
              <w:jc w:val="left"/>
              <w:rPr>
                <w:sz w:val="16"/>
                <w:szCs w:val="16"/>
              </w:rPr>
            </w:pPr>
          </w:p>
          <w:p w14:paraId="37E9B451" w14:textId="0C2EA497" w:rsidR="00D92C52" w:rsidRDefault="00823D61" w:rsidP="00551CA4">
            <w:pPr>
              <w:ind w:right="113"/>
              <w:jc w:val="left"/>
              <w:rPr>
                <w:rFonts w:ascii="SimSun" w:eastAsia="SimSun" w:hAnsi="SimSun" w:cs="SimSun"/>
                <w:sz w:val="16"/>
                <w:szCs w:val="16"/>
              </w:rPr>
            </w:pPr>
            <w:r>
              <w:rPr>
                <w:sz w:val="16"/>
                <w:szCs w:val="16"/>
              </w:rPr>
              <w:t xml:space="preserve">Received: </w:t>
            </w:r>
            <w:r w:rsidR="00B43067">
              <w:rPr>
                <w:sz w:val="16"/>
                <w:szCs w:val="16"/>
              </w:rPr>
              <w:t>25-11-2025</w:t>
            </w:r>
          </w:p>
          <w:p w14:paraId="1BB766F6" w14:textId="32BEF835" w:rsidR="00D92C52" w:rsidRDefault="00823D61" w:rsidP="00551CA4">
            <w:pPr>
              <w:ind w:right="113"/>
              <w:jc w:val="left"/>
              <w:rPr>
                <w:sz w:val="16"/>
                <w:szCs w:val="16"/>
              </w:rPr>
            </w:pPr>
            <w:r>
              <w:rPr>
                <w:sz w:val="16"/>
                <w:szCs w:val="16"/>
              </w:rPr>
              <w:t>Accepted:</w:t>
            </w:r>
            <w:r w:rsidR="00B43067">
              <w:rPr>
                <w:sz w:val="16"/>
                <w:szCs w:val="16"/>
              </w:rPr>
              <w:t xml:space="preserve"> 24-12-2025</w:t>
            </w:r>
          </w:p>
          <w:p w14:paraId="65F5B58B" w14:textId="029262E0" w:rsidR="00D92C52" w:rsidRDefault="00823D61" w:rsidP="00551CA4">
            <w:pPr>
              <w:spacing w:after="240"/>
              <w:ind w:right="113"/>
              <w:jc w:val="left"/>
              <w:rPr>
                <w:sz w:val="16"/>
                <w:szCs w:val="16"/>
              </w:rPr>
            </w:pPr>
            <w:r>
              <w:rPr>
                <w:sz w:val="16"/>
                <w:szCs w:val="16"/>
              </w:rPr>
              <w:t xml:space="preserve">Published: </w:t>
            </w:r>
            <w:r w:rsidR="00B43067">
              <w:rPr>
                <w:sz w:val="16"/>
                <w:szCs w:val="16"/>
              </w:rPr>
              <w:t>25-01-2026</w:t>
            </w:r>
          </w:p>
          <w:p w14:paraId="1E428EF5" w14:textId="77777777" w:rsidR="00D92C52" w:rsidRDefault="00823D61" w:rsidP="00551CA4">
            <w:pPr>
              <w:spacing w:before="240"/>
              <w:ind w:right="113"/>
              <w:jc w:val="left"/>
              <w:rPr>
                <w:sz w:val="16"/>
                <w:szCs w:val="16"/>
              </w:rPr>
            </w:pPr>
            <w:r>
              <w:rPr>
                <w:noProof/>
                <w:sz w:val="16"/>
                <w:szCs w:val="16"/>
              </w:rPr>
              <w:drawing>
                <wp:inline distT="0" distB="0" distL="114300" distR="114300" wp14:anchorId="28A938E0" wp14:editId="7EF7BB7E">
                  <wp:extent cx="695325" cy="247015"/>
                  <wp:effectExtent l="0" t="0" r="0" b="0"/>
                  <wp:docPr id="15513642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95325" cy="247015"/>
                          </a:xfrm>
                          <a:prstGeom prst="rect">
                            <a:avLst/>
                          </a:prstGeom>
                          <a:ln/>
                        </pic:spPr>
                      </pic:pic>
                    </a:graphicData>
                  </a:graphic>
                </wp:inline>
              </w:drawing>
            </w:r>
          </w:p>
          <w:p w14:paraId="7A731156" w14:textId="662C4ECC" w:rsidR="00D92C52" w:rsidRDefault="00823D61" w:rsidP="00551CA4">
            <w:pPr>
              <w:spacing w:before="60"/>
              <w:ind w:right="113"/>
              <w:rPr>
                <w:sz w:val="14"/>
                <w:szCs w:val="14"/>
              </w:rPr>
            </w:pPr>
            <w:r>
              <w:rPr>
                <w:b/>
                <w:bCs/>
                <w:sz w:val="16"/>
                <w:szCs w:val="16"/>
              </w:rPr>
              <w:t>Copyright:</w:t>
            </w:r>
            <w:r>
              <w:rPr>
                <w:sz w:val="16"/>
                <w:szCs w:val="16"/>
              </w:rPr>
              <w:t xml:space="preserve"> © 202</w:t>
            </w:r>
            <w:r w:rsidR="00B43067">
              <w:rPr>
                <w:sz w:val="16"/>
                <w:szCs w:val="16"/>
              </w:rPr>
              <w:t>6</w:t>
            </w:r>
            <w:r>
              <w:rPr>
                <w:sz w:val="16"/>
                <w:szCs w:val="16"/>
              </w:rPr>
              <w:t xml:space="preserve"> by the authors. Submitted for open access publicat</w:t>
            </w:r>
            <w:r>
              <w:rPr>
                <w:sz w:val="16"/>
                <w:szCs w:val="16"/>
              </w:rPr>
              <w:t>ion under the terms and conditions of the Creative Commons Attribution (CC BY) license (http://creativecommons.org/licenses/by/4.0/).</w:t>
            </w:r>
          </w:p>
        </w:tc>
      </w:tr>
    </w:tbl>
    <w:p w14:paraId="1022CDED" w14:textId="55244085" w:rsidR="00D92C52" w:rsidRPr="00551CA4" w:rsidRDefault="00B43067">
      <w:pPr>
        <w:spacing w:before="240"/>
        <w:ind w:left="3261" w:hanging="2977"/>
        <w:rPr>
          <w:sz w:val="18"/>
          <w:szCs w:val="18"/>
        </w:rPr>
      </w:pPr>
      <w:r>
        <w:rPr>
          <w:b/>
          <w:bCs/>
          <w:sz w:val="18"/>
          <w:szCs w:val="18"/>
        </w:rPr>
        <w:t xml:space="preserve"> </w:t>
      </w:r>
      <w:r w:rsidR="00823D61">
        <w:rPr>
          <w:b/>
          <w:bCs/>
          <w:sz w:val="18"/>
          <w:szCs w:val="18"/>
        </w:rPr>
        <w:t xml:space="preserve">Abstract: </w:t>
      </w:r>
      <w:r w:rsidR="00823D61" w:rsidRPr="00551CA4">
        <w:rPr>
          <w:sz w:val="18"/>
          <w:szCs w:val="18"/>
        </w:rPr>
        <w:t>This study aimed to analyze the effect of Workload and Employee Engagement on Employee Performance with Job Satisfaction as a mediating variable among employees of Amal Sehat Hospital in Wonogiri. The research employed a quantitative explanatory approach w</w:t>
      </w:r>
      <w:r w:rsidR="00823D61" w:rsidRPr="00551CA4">
        <w:rPr>
          <w:sz w:val="18"/>
          <w:szCs w:val="18"/>
        </w:rPr>
        <w:t>ith a sample of 200 respondents, representing the entire hospital workforce. Data were collected through a Likert-scale (1–5) questionnaire and analyzed using Partial Least Square–Structural Equation Modeling (PLS-SEM) with SmartPLS software.The results in</w:t>
      </w:r>
      <w:r w:rsidR="00823D61" w:rsidRPr="00551CA4">
        <w:rPr>
          <w:sz w:val="18"/>
          <w:szCs w:val="18"/>
        </w:rPr>
        <w:t>dicated that both Workload and Employee Engagement have a positive and significant influence on Job Satisfaction and Employee Performance. Furthermore, Job Satisfaction was found to mediate the relationship between Workload and Employee Engagement with Emp</w:t>
      </w:r>
      <w:r w:rsidR="00823D61" w:rsidRPr="00551CA4">
        <w:rPr>
          <w:sz w:val="18"/>
          <w:szCs w:val="18"/>
        </w:rPr>
        <w:t>loyee Performance. This means that balanced workloads and higher employee engagement lead to greater job satisfaction, which in turn enhances performance. These findings provide valuable insights for the management of Amal Sehat Hospital in developing stra</w:t>
      </w:r>
      <w:r w:rsidR="00823D61" w:rsidRPr="00551CA4">
        <w:rPr>
          <w:sz w:val="18"/>
          <w:szCs w:val="18"/>
        </w:rPr>
        <w:t xml:space="preserve">tegies to improve human resource performance through effective workload management, increased engagement, and strengthened job satisfaction. </w:t>
      </w:r>
    </w:p>
    <w:p w14:paraId="73ECE407" w14:textId="06A30B3F" w:rsidR="00D92C52" w:rsidRPr="00551CA4" w:rsidRDefault="00823D61" w:rsidP="00551CA4">
      <w:pPr>
        <w:spacing w:before="120"/>
        <w:ind w:left="3261"/>
        <w:rPr>
          <w:sz w:val="18"/>
          <w:szCs w:val="18"/>
        </w:rPr>
      </w:pPr>
      <w:r w:rsidRPr="00551CA4">
        <w:rPr>
          <w:b/>
          <w:bCs/>
          <w:sz w:val="18"/>
          <w:szCs w:val="18"/>
        </w:rPr>
        <w:t xml:space="preserve">Keywords: </w:t>
      </w:r>
      <w:r w:rsidRPr="00551CA4">
        <w:rPr>
          <w:sz w:val="18"/>
          <w:szCs w:val="18"/>
        </w:rPr>
        <w:t>Employee Engagement, Employee Performance, Job Satisfaction, Workload</w:t>
      </w:r>
    </w:p>
    <w:p w14:paraId="61F4D907" w14:textId="77777777" w:rsidR="00D92C52" w:rsidRDefault="00D92C52" w:rsidP="00551CA4">
      <w:pPr>
        <w:pBdr>
          <w:bottom w:val="single" w:sz="6" w:space="1" w:color="000000"/>
        </w:pBdr>
        <w:rPr>
          <w:i/>
          <w:iCs/>
          <w:sz w:val="18"/>
          <w:szCs w:val="18"/>
        </w:rPr>
      </w:pPr>
    </w:p>
    <w:p w14:paraId="05F99474" w14:textId="77777777" w:rsidR="00551CA4" w:rsidRDefault="00551CA4" w:rsidP="00551CA4">
      <w:pPr>
        <w:spacing w:line="228" w:lineRule="auto"/>
        <w:jc w:val="left"/>
        <w:rPr>
          <w:b/>
          <w:bCs/>
          <w:sz w:val="24"/>
          <w:szCs w:val="24"/>
        </w:rPr>
      </w:pPr>
    </w:p>
    <w:p w14:paraId="3C99AD45" w14:textId="37F325B0" w:rsidR="00D92C52" w:rsidRDefault="00823D61" w:rsidP="00551CA4">
      <w:pPr>
        <w:spacing w:line="228" w:lineRule="auto"/>
        <w:jc w:val="left"/>
        <w:rPr>
          <w:b/>
          <w:bCs/>
          <w:sz w:val="24"/>
          <w:szCs w:val="24"/>
        </w:rPr>
      </w:pPr>
      <w:r>
        <w:rPr>
          <w:b/>
          <w:bCs/>
          <w:sz w:val="24"/>
          <w:szCs w:val="24"/>
        </w:rPr>
        <w:t>Pendahuluan</w:t>
      </w:r>
    </w:p>
    <w:p w14:paraId="6E98F2FA" w14:textId="77777777" w:rsidR="00D92C52" w:rsidRDefault="00823D61">
      <w:pPr>
        <w:spacing w:after="60" w:line="228" w:lineRule="auto"/>
        <w:ind w:firstLine="567"/>
        <w:rPr>
          <w:sz w:val="24"/>
          <w:szCs w:val="24"/>
        </w:rPr>
      </w:pPr>
      <w:r>
        <w:rPr>
          <w:sz w:val="24"/>
          <w:szCs w:val="24"/>
        </w:rPr>
        <w:t>Dalam konteks globalisasi yang terus berkembang, peningkatan mutu sumber daya manusia dianggap sebagai aspek penting yang menentukan keberhasilan strategi organisasi. Pegawai dipandang sebagai aset berharga yang kontribusinya memengaruhi keberlangsungan ke</w:t>
      </w:r>
      <w:r>
        <w:rPr>
          <w:sz w:val="24"/>
          <w:szCs w:val="24"/>
        </w:rPr>
        <w:t>giatan institusi (Asbari, 2019). Oleh sebab itu, pengelolaan tenaga kerja perlu dilakukan dengan pendekatan yang efektif agar sasaran organisasi dapat tercapai secara optimal. Kinerja pegawai yang terarah diharapkan memberikan sumbangsih profesional terhad</w:t>
      </w:r>
      <w:r>
        <w:rPr>
          <w:sz w:val="24"/>
          <w:szCs w:val="24"/>
        </w:rPr>
        <w:t>ap peningkatan mutu pelayanan publik serta kesejahteraan masyarakat (Deddy, 2022). Dengan demikian, pengembangan SDM yang kompeten dan berdaya saing menjadi kebutuhan mendasar bagi setiap organisasi dalam menghadapi kompetisi global.</w:t>
      </w:r>
    </w:p>
    <w:p w14:paraId="7CAE4286" w14:textId="1221511E" w:rsidR="00D92C52" w:rsidRDefault="00823D61">
      <w:pPr>
        <w:spacing w:after="60" w:line="228" w:lineRule="auto"/>
        <w:ind w:firstLine="567"/>
        <w:rPr>
          <w:sz w:val="24"/>
          <w:szCs w:val="24"/>
        </w:rPr>
      </w:pPr>
      <w:r>
        <w:rPr>
          <w:sz w:val="24"/>
          <w:szCs w:val="24"/>
        </w:rPr>
        <w:t>Produktivitas organisa</w:t>
      </w:r>
      <w:r>
        <w:rPr>
          <w:sz w:val="24"/>
          <w:szCs w:val="24"/>
        </w:rPr>
        <w:t>si dipertahankan melalui sistem manajemen sumber daya manusia yang berfokus pada pengawasan dan pengoptimalan kinerja individu. Tingkat keberhasilan aktivitas organisasi tercermin dari capaian Employee Performance yang menunjukkan efektivitas pelaksanaan t</w:t>
      </w:r>
      <w:r>
        <w:rPr>
          <w:sz w:val="24"/>
          <w:szCs w:val="24"/>
        </w:rPr>
        <w:t>anggung jawab karyawan (Mujianto et al</w:t>
      </w:r>
      <w:r>
        <w:rPr>
          <w:sz w:val="24"/>
          <w:szCs w:val="24"/>
        </w:rPr>
        <w:t>, 2021</w:t>
      </w:r>
      <w:r w:rsidR="00551CA4">
        <w:rPr>
          <w:sz w:val="24"/>
          <w:szCs w:val="24"/>
        </w:rPr>
        <w:t xml:space="preserve">) </w:t>
      </w:r>
      <w:r>
        <w:rPr>
          <w:sz w:val="24"/>
          <w:szCs w:val="24"/>
        </w:rPr>
        <w:t xml:space="preserve"> </w:t>
      </w:r>
      <w:r w:rsidR="00551CA4">
        <w:rPr>
          <w:sz w:val="24"/>
          <w:szCs w:val="24"/>
        </w:rPr>
        <w:t>(</w:t>
      </w:r>
      <w:r>
        <w:rPr>
          <w:sz w:val="24"/>
          <w:szCs w:val="24"/>
        </w:rPr>
        <w:t xml:space="preserve">Winuraga, 2024). Kinerja yang baik tidak hanya dihasilkan oleh kemampuan teknis, tetapi juga oleh dukungan manajerial serta sistem evaluasi yang terstruktur (Falah, 2024). </w:t>
      </w:r>
      <w:r>
        <w:rPr>
          <w:sz w:val="24"/>
          <w:szCs w:val="24"/>
        </w:rPr>
        <w:lastRenderedPageBreak/>
        <w:t>Menurut Prasetyo et al. (2019), penca</w:t>
      </w:r>
      <w:r>
        <w:rPr>
          <w:sz w:val="24"/>
          <w:szCs w:val="24"/>
        </w:rPr>
        <w:t>paian performa optimal membutuhkan perencanaan sistem kerja yang sistematis agar produktivitas dapat dijaga secara berkelanjutan.</w:t>
      </w:r>
    </w:p>
    <w:p w14:paraId="443B097D" w14:textId="2331B7A7" w:rsidR="00D92C52" w:rsidRDefault="00823D61">
      <w:pPr>
        <w:spacing w:after="60" w:line="228" w:lineRule="auto"/>
        <w:ind w:firstLine="567"/>
        <w:rPr>
          <w:sz w:val="24"/>
          <w:szCs w:val="24"/>
        </w:rPr>
      </w:pPr>
      <w:r>
        <w:rPr>
          <w:sz w:val="24"/>
          <w:szCs w:val="24"/>
        </w:rPr>
        <w:t>Selain kinerja, Employee Engagement berperan besar dalam membentuk kesuksesan organisasi. Istilah ini mengacu pada keterikatan</w:t>
      </w:r>
      <w:r>
        <w:rPr>
          <w:sz w:val="24"/>
          <w:szCs w:val="24"/>
        </w:rPr>
        <w:t xml:space="preserve"> emosional dan mental karyawan terhadap pekerjaannya serta terhadap nilai-nilai organisasi (Duque et al</w:t>
      </w:r>
      <w:r>
        <w:rPr>
          <w:sz w:val="24"/>
          <w:szCs w:val="24"/>
        </w:rPr>
        <w:t>, 2020). Keterlibatan tinggi membuat pegawai menunjukkan dedikasi dan loyalitas yang kuat terhadap tujuan perusahaan (Kruse, 2012). Sementara itu, Workl</w:t>
      </w:r>
      <w:r>
        <w:rPr>
          <w:sz w:val="24"/>
          <w:szCs w:val="24"/>
        </w:rPr>
        <w:t>oad atau beban kerja juga menjadi faktor penting yang memengaruhi produktivitas. Beban kerja diukur berdasarkan jumlah tugas, kompleksitas, dan waktu penyelesaian (Ratnasari &amp; Lestari, 2020) serta harus dijaga agar tidak menimbulkan kelelahan atau penuruna</w:t>
      </w:r>
      <w:r>
        <w:rPr>
          <w:sz w:val="24"/>
          <w:szCs w:val="24"/>
        </w:rPr>
        <w:t>n kepuasan kerja (Lydiasari, 2024). Ketidakseimbangan beban dapat mengurangi motivasi, sehingga diperlukan pengaturan yang proporsional (Triyadin &amp; Yusuf, 2021).</w:t>
      </w:r>
    </w:p>
    <w:p w14:paraId="27E7CF29" w14:textId="6DDA963F" w:rsidR="00D92C52" w:rsidRDefault="00823D61">
      <w:pPr>
        <w:spacing w:after="60" w:line="228" w:lineRule="auto"/>
        <w:ind w:firstLine="567"/>
        <w:rPr>
          <w:sz w:val="24"/>
          <w:szCs w:val="24"/>
        </w:rPr>
      </w:pPr>
      <w:r>
        <w:rPr>
          <w:sz w:val="24"/>
          <w:szCs w:val="24"/>
        </w:rPr>
        <w:t xml:space="preserve">Faktor lain yang menentukan kinerja adalah Job Satisfaction, yaitu kondisi psikologis positif </w:t>
      </w:r>
      <w:r>
        <w:rPr>
          <w:sz w:val="24"/>
          <w:szCs w:val="24"/>
        </w:rPr>
        <w:t>yang timbul ketika pekerjaan memenuhi kebutuhan material dan emosional seseorang (Aziri, 2011). Kepuasan ini berperan dalam meningkatkan motivasi dan tanggung jawab kerja (Dziuba et al</w:t>
      </w:r>
      <w:r>
        <w:rPr>
          <w:sz w:val="24"/>
          <w:szCs w:val="24"/>
        </w:rPr>
        <w:t>, 2020) serta menjadi cerminan respon emosional terhadap lingkungan ker</w:t>
      </w:r>
      <w:r>
        <w:rPr>
          <w:sz w:val="24"/>
          <w:szCs w:val="24"/>
        </w:rPr>
        <w:t>ja (Wong et al., 2020). Namun, hasil studi terdahulu menunjukkan perbedaan temuan: beberapa studi melaporkan pengaruh positif dan signifikan antara Workload, Employee Engagement, dan Job Satisfaction terhadap kinerja (Kuruppu &amp; Pathirana, 2022</w:t>
      </w:r>
      <w:r w:rsidR="00551CA4">
        <w:rPr>
          <w:sz w:val="24"/>
          <w:szCs w:val="24"/>
        </w:rPr>
        <w:t>)</w:t>
      </w:r>
      <w:r>
        <w:rPr>
          <w:sz w:val="24"/>
          <w:szCs w:val="24"/>
        </w:rPr>
        <w:t xml:space="preserve"> </w:t>
      </w:r>
      <w:r w:rsidR="00551CA4">
        <w:rPr>
          <w:sz w:val="24"/>
          <w:szCs w:val="24"/>
        </w:rPr>
        <w:t>(</w:t>
      </w:r>
      <w:r>
        <w:rPr>
          <w:sz w:val="24"/>
          <w:szCs w:val="24"/>
        </w:rPr>
        <w:t>Nurhandayan</w:t>
      </w:r>
      <w:r>
        <w:rPr>
          <w:sz w:val="24"/>
          <w:szCs w:val="24"/>
        </w:rPr>
        <w:t>i, 2022; Smith &amp; Bititci, 2017), sementara yang lain menunjukkan pengaruh negatif dan tidak signifikan (Elizabeth, 2023</w:t>
      </w:r>
      <w:r w:rsidR="00551CA4">
        <w:rPr>
          <w:sz w:val="24"/>
          <w:szCs w:val="24"/>
        </w:rPr>
        <w:t>)</w:t>
      </w:r>
      <w:r>
        <w:rPr>
          <w:sz w:val="24"/>
          <w:szCs w:val="24"/>
        </w:rPr>
        <w:t xml:space="preserve"> </w:t>
      </w:r>
      <w:r w:rsidR="00551CA4">
        <w:rPr>
          <w:sz w:val="24"/>
          <w:szCs w:val="24"/>
        </w:rPr>
        <w:t>(</w:t>
      </w:r>
      <w:r>
        <w:rPr>
          <w:sz w:val="24"/>
          <w:szCs w:val="24"/>
        </w:rPr>
        <w:t>Joushan et al</w:t>
      </w:r>
      <w:r>
        <w:rPr>
          <w:sz w:val="24"/>
          <w:szCs w:val="24"/>
        </w:rPr>
        <w:t>, 2015</w:t>
      </w:r>
      <w:r w:rsidR="00551CA4">
        <w:rPr>
          <w:sz w:val="24"/>
          <w:szCs w:val="24"/>
        </w:rPr>
        <w:t xml:space="preserve">) </w:t>
      </w:r>
      <w:r>
        <w:rPr>
          <w:sz w:val="24"/>
          <w:szCs w:val="24"/>
        </w:rPr>
        <w:t xml:space="preserve"> </w:t>
      </w:r>
      <w:r w:rsidR="00551CA4">
        <w:rPr>
          <w:sz w:val="24"/>
          <w:szCs w:val="24"/>
        </w:rPr>
        <w:t>(</w:t>
      </w:r>
      <w:r>
        <w:rPr>
          <w:sz w:val="24"/>
          <w:szCs w:val="24"/>
        </w:rPr>
        <w:t>Kurniawan &amp; Al Rizki, 2022). Ketidakkonsistenan ini menunjukkan adanya celah studi (research gap) yang perlu dite</w:t>
      </w:r>
      <w:r>
        <w:rPr>
          <w:sz w:val="24"/>
          <w:szCs w:val="24"/>
        </w:rPr>
        <w:t>lusuri lebih lanjut.</w:t>
      </w:r>
    </w:p>
    <w:p w14:paraId="03032E11" w14:textId="77777777" w:rsidR="00D92C52" w:rsidRDefault="00823D61">
      <w:pPr>
        <w:spacing w:after="60" w:line="228" w:lineRule="auto"/>
        <w:ind w:firstLine="567"/>
        <w:rPr>
          <w:sz w:val="24"/>
          <w:szCs w:val="24"/>
        </w:rPr>
      </w:pPr>
      <w:r>
        <w:rPr>
          <w:sz w:val="24"/>
          <w:szCs w:val="24"/>
        </w:rPr>
        <w:t>Rumah Sakit Amal Sehat, berlokasi di Kecamatan Slogohimo Kabupaten Wonogiri, menjadi rujukan utama masyarakat dengan layanan 24 jam dan fasilitas kesehatan yang lengkap (Yanuari &amp; Saputro, 2025). Berdasarkan laporan kinerja tahun 2024,</w:t>
      </w:r>
      <w:r>
        <w:rPr>
          <w:sz w:val="24"/>
          <w:szCs w:val="24"/>
        </w:rPr>
        <w:t xml:space="preserve"> tingkat kehadiran pegawai berfluktuasi antara 91%–95% per bulan, dengan tren penurunan pada akhir tahun.</w:t>
      </w:r>
    </w:p>
    <w:p w14:paraId="2C0AF14F" w14:textId="4DD1CB59" w:rsidR="00D92C52" w:rsidRDefault="00823D61">
      <w:pPr>
        <w:spacing w:before="240" w:after="60" w:line="228" w:lineRule="auto"/>
        <w:jc w:val="left"/>
        <w:rPr>
          <w:b/>
          <w:bCs/>
          <w:sz w:val="24"/>
          <w:szCs w:val="24"/>
        </w:rPr>
      </w:pPr>
      <w:r>
        <w:rPr>
          <w:b/>
          <w:bCs/>
          <w:sz w:val="24"/>
          <w:szCs w:val="24"/>
        </w:rPr>
        <w:t>Metod</w:t>
      </w:r>
      <w:r w:rsidR="00551CA4">
        <w:rPr>
          <w:b/>
          <w:bCs/>
          <w:sz w:val="24"/>
          <w:szCs w:val="24"/>
        </w:rPr>
        <w:t>o</w:t>
      </w:r>
      <w:r>
        <w:rPr>
          <w:b/>
          <w:bCs/>
          <w:sz w:val="24"/>
          <w:szCs w:val="24"/>
        </w:rPr>
        <w:t>logi</w:t>
      </w:r>
    </w:p>
    <w:p w14:paraId="3AD820D8" w14:textId="77777777" w:rsidR="00D92C52" w:rsidRDefault="00823D61">
      <w:pPr>
        <w:spacing w:after="60" w:line="228" w:lineRule="auto"/>
        <w:ind w:firstLine="567"/>
        <w:rPr>
          <w:sz w:val="24"/>
          <w:szCs w:val="24"/>
        </w:rPr>
      </w:pPr>
      <w:r>
        <w:rPr>
          <w:sz w:val="24"/>
          <w:szCs w:val="24"/>
        </w:rPr>
        <w:t>Pendekatan kuantitatif diterapkan dalam studi ini untuk mengukur keterkaitan antara Workload dan Employee Engagement terhadap Employee Perf</w:t>
      </w:r>
      <w:r>
        <w:rPr>
          <w:sz w:val="24"/>
          <w:szCs w:val="24"/>
        </w:rPr>
        <w:t>ormance, dengan Job Satisfaction ditempatkan sebagai variabel mediasi. Metode ini dipilih karena memungkinkan penggunaan data numerik yang diolah secara statistik agar hasil yang diperoleh bersifat objektif dan terukur. Rancangan studi ditetapkan sebagai k</w:t>
      </w:r>
      <w:r>
        <w:rPr>
          <w:sz w:val="24"/>
          <w:szCs w:val="24"/>
        </w:rPr>
        <w:t>orelasional, di mana tujuan utama difokuskan pada identifikasi keberadaan, arah, dan kekuatan hubungan antarvariabel yang diteliti.</w:t>
      </w:r>
    </w:p>
    <w:p w14:paraId="1070D158" w14:textId="77777777" w:rsidR="00D92C52" w:rsidRDefault="00823D61">
      <w:pPr>
        <w:spacing w:after="60" w:line="228" w:lineRule="auto"/>
        <w:ind w:firstLine="567"/>
        <w:rPr>
          <w:sz w:val="24"/>
          <w:szCs w:val="24"/>
        </w:rPr>
      </w:pPr>
      <w:r>
        <w:rPr>
          <w:sz w:val="24"/>
          <w:szCs w:val="24"/>
        </w:rPr>
        <w:t>Data dikumpulkan melalui instrumen berupa kuesioner, disertai wawancara dan observasi lapangan untuk menjamin keabsahan temu</w:t>
      </w:r>
      <w:r>
        <w:rPr>
          <w:sz w:val="24"/>
          <w:szCs w:val="24"/>
        </w:rPr>
        <w:t>an. Populasi penelitian terdiri atas seluruh pegawai Rumah Sakit Amal Sehat Wonogiri sebanyak 308 orang. Sampel ditentukan menggunakan metode simple random sampling dengan penerapan rumus Slovin pada tingkat kesalahan 5%, sehingga diperoleh 200 responden b</w:t>
      </w:r>
      <w:r>
        <w:rPr>
          <w:sz w:val="24"/>
          <w:szCs w:val="24"/>
        </w:rPr>
        <w:t>erusia 18–55 tahun dan memiliki masa kerja minimal satu tahun.</w:t>
      </w:r>
    </w:p>
    <w:p w14:paraId="531BCC66" w14:textId="77777777" w:rsidR="00D92C52" w:rsidRDefault="00823D61">
      <w:pPr>
        <w:spacing w:before="240" w:after="60" w:line="228" w:lineRule="auto"/>
        <w:jc w:val="left"/>
        <w:rPr>
          <w:b/>
          <w:bCs/>
          <w:sz w:val="24"/>
          <w:szCs w:val="24"/>
        </w:rPr>
      </w:pPr>
      <w:r>
        <w:rPr>
          <w:b/>
          <w:bCs/>
          <w:sz w:val="24"/>
          <w:szCs w:val="24"/>
        </w:rPr>
        <w:lastRenderedPageBreak/>
        <w:t xml:space="preserve">Hasil dan Pembahasan </w:t>
      </w:r>
    </w:p>
    <w:p w14:paraId="1BC30A4A" w14:textId="77777777" w:rsidR="00D92C52" w:rsidRDefault="00823D61">
      <w:pPr>
        <w:rPr>
          <w:b/>
          <w:bCs/>
          <w:sz w:val="24"/>
          <w:szCs w:val="24"/>
        </w:rPr>
      </w:pPr>
      <w:r>
        <w:rPr>
          <w:b/>
          <w:bCs/>
          <w:sz w:val="24"/>
          <w:szCs w:val="24"/>
        </w:rPr>
        <w:t>Profil Responden</w:t>
      </w:r>
    </w:p>
    <w:p w14:paraId="246E72F4" w14:textId="77777777" w:rsidR="00D92C52" w:rsidRDefault="00823D61">
      <w:pPr>
        <w:ind w:firstLine="567"/>
        <w:rPr>
          <w:sz w:val="24"/>
          <w:szCs w:val="24"/>
        </w:rPr>
      </w:pPr>
      <w:r>
        <w:rPr>
          <w:sz w:val="24"/>
          <w:szCs w:val="24"/>
        </w:rPr>
        <w:t>Studi melibatkan 200 karyawan RS Amal Sehat Wonogiri. Mayoritas responden perempuan (72,5%) dan berada pada usia 26–35 tahun (62,5%), seluruhnya telah bekerja &gt;3 tahun (100%). Latar pendidikan didominasi D3 (52,5%), disusul S1 (25%), SMA (12,5%), dan S2/S3</w:t>
      </w:r>
      <w:r>
        <w:rPr>
          <w:sz w:val="24"/>
          <w:szCs w:val="24"/>
        </w:rPr>
        <w:t xml:space="preserve"> (10%). Komposisi posisi kerja menunjukkan dominasi tenaga medis (75%), sedangkan pola kerja didominasi shift (75%). Struktur ini menggambarkan angkatan kerja yang berpengalaman, pada usia produktif, dengan proporsi klinis yang tinggi serta pola kerja berg</w:t>
      </w:r>
      <w:r>
        <w:rPr>
          <w:sz w:val="24"/>
          <w:szCs w:val="24"/>
        </w:rPr>
        <w:t>ilir—konteks penting saat menilai beban kerja, keterlibatan, kepuasan, dan kinerja.</w:t>
      </w:r>
    </w:p>
    <w:p w14:paraId="3C3CCBB7" w14:textId="77777777" w:rsidR="00D92C52" w:rsidRDefault="00D92C52">
      <w:pPr>
        <w:jc w:val="center"/>
      </w:pPr>
    </w:p>
    <w:p w14:paraId="035FF37E" w14:textId="77777777" w:rsidR="00D92C52" w:rsidRDefault="00823D61" w:rsidP="00551CA4">
      <w:pPr>
        <w:spacing w:after="120"/>
        <w:jc w:val="center"/>
      </w:pPr>
      <w:r w:rsidRPr="00551CA4">
        <w:rPr>
          <w:b/>
          <w:bCs/>
        </w:rPr>
        <w:t>Tabel 1.</w:t>
      </w:r>
      <w:r>
        <w:t xml:space="preserve"> Profil ringkas responden (n=200)</w:t>
      </w:r>
    </w:p>
    <w:tbl>
      <w:tblPr>
        <w:tblStyle w:val="a5"/>
        <w:tblW w:w="7404" w:type="dxa"/>
        <w:jc w:val="center"/>
        <w:tblBorders>
          <w:top w:val="single" w:sz="4" w:space="0" w:color="7F7F7F"/>
          <w:bottom w:val="single" w:sz="4" w:space="0" w:color="7F7F7F"/>
        </w:tblBorders>
        <w:tblLayout w:type="fixed"/>
        <w:tblLook w:val="04A0" w:firstRow="1" w:lastRow="0" w:firstColumn="1" w:lastColumn="0" w:noHBand="0" w:noVBand="1"/>
      </w:tblPr>
      <w:tblGrid>
        <w:gridCol w:w="1477"/>
        <w:gridCol w:w="4118"/>
        <w:gridCol w:w="1809"/>
      </w:tblGrid>
      <w:tr w:rsidR="00D92C52" w14:paraId="5D946AF8" w14:textId="77777777" w:rsidTr="00D92C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Pr>
          <w:p w14:paraId="130CCB3E" w14:textId="77777777" w:rsidR="00D92C52" w:rsidRDefault="00823D61">
            <w:pPr>
              <w:jc w:val="center"/>
            </w:pPr>
            <w:r>
              <w:t>Aspek</w:t>
            </w:r>
          </w:p>
        </w:tc>
        <w:tc>
          <w:tcPr>
            <w:tcW w:w="4118" w:type="dxa"/>
          </w:tcPr>
          <w:p w14:paraId="6CDDD247" w14:textId="77777777" w:rsidR="00D92C52" w:rsidRDefault="00823D61">
            <w:pPr>
              <w:jc w:val="center"/>
              <w:cnfStyle w:val="100000000000" w:firstRow="1" w:lastRow="0" w:firstColumn="0" w:lastColumn="0" w:oddVBand="0" w:evenVBand="0" w:oddHBand="0" w:evenHBand="0" w:firstRowFirstColumn="0" w:firstRowLastColumn="0" w:lastRowFirstColumn="0" w:lastRowLastColumn="0"/>
            </w:pPr>
            <w:r>
              <w:t>Kategori</w:t>
            </w:r>
          </w:p>
        </w:tc>
        <w:tc>
          <w:tcPr>
            <w:tcW w:w="1809" w:type="dxa"/>
          </w:tcPr>
          <w:p w14:paraId="14D8D5F2" w14:textId="77777777" w:rsidR="00D92C52" w:rsidRDefault="00823D61">
            <w:pPr>
              <w:jc w:val="center"/>
              <w:cnfStyle w:val="100000000000" w:firstRow="1" w:lastRow="0" w:firstColumn="0" w:lastColumn="0" w:oddVBand="0" w:evenVBand="0" w:oddHBand="0" w:evenHBand="0" w:firstRowFirstColumn="0" w:firstRowLastColumn="0" w:lastRowFirstColumn="0" w:lastRowLastColumn="0"/>
            </w:pPr>
            <w:r>
              <w:t>%</w:t>
            </w:r>
          </w:p>
        </w:tc>
      </w:tr>
      <w:tr w:rsidR="00D92C52" w14:paraId="405157DA"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Pr>
          <w:p w14:paraId="21D8A5EE" w14:textId="77777777" w:rsidR="00D92C52" w:rsidRDefault="00823D61">
            <w:pPr>
              <w:jc w:val="center"/>
            </w:pPr>
            <w:r>
              <w:t>Jenis kelamin</w:t>
            </w:r>
          </w:p>
        </w:tc>
        <w:tc>
          <w:tcPr>
            <w:tcW w:w="4118" w:type="dxa"/>
          </w:tcPr>
          <w:p w14:paraId="0F625C47"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Perempuan / Laki-laki</w:t>
            </w:r>
          </w:p>
        </w:tc>
        <w:tc>
          <w:tcPr>
            <w:tcW w:w="1809" w:type="dxa"/>
          </w:tcPr>
          <w:p w14:paraId="4B7AC7D7"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72,5 / 27,5</w:t>
            </w:r>
          </w:p>
        </w:tc>
      </w:tr>
      <w:tr w:rsidR="00D92C52" w14:paraId="63AD592D"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77" w:type="dxa"/>
          </w:tcPr>
          <w:p w14:paraId="0BA40A62" w14:textId="77777777" w:rsidR="00D92C52" w:rsidRDefault="00823D61">
            <w:pPr>
              <w:jc w:val="center"/>
            </w:pPr>
            <w:r>
              <w:t>Usia</w:t>
            </w:r>
          </w:p>
        </w:tc>
        <w:tc>
          <w:tcPr>
            <w:tcW w:w="4118" w:type="dxa"/>
          </w:tcPr>
          <w:p w14:paraId="2F2F1051"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18–25 / 26–35 / 36–45 / 46–55</w:t>
            </w:r>
          </w:p>
        </w:tc>
        <w:tc>
          <w:tcPr>
            <w:tcW w:w="1809" w:type="dxa"/>
          </w:tcPr>
          <w:p w14:paraId="3B91CE8A"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15 / 62,5 / 15 / 7,5</w:t>
            </w:r>
          </w:p>
        </w:tc>
      </w:tr>
      <w:tr w:rsidR="00D92C52" w14:paraId="2D175E5E"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Pr>
          <w:p w14:paraId="0C42F369" w14:textId="77777777" w:rsidR="00D92C52" w:rsidRDefault="00823D61">
            <w:pPr>
              <w:jc w:val="center"/>
            </w:pPr>
            <w:r>
              <w:t>Lama kerja</w:t>
            </w:r>
          </w:p>
        </w:tc>
        <w:tc>
          <w:tcPr>
            <w:tcW w:w="4118" w:type="dxa"/>
          </w:tcPr>
          <w:p w14:paraId="7F80B15F"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&gt;3 tahun</w:t>
            </w:r>
          </w:p>
        </w:tc>
        <w:tc>
          <w:tcPr>
            <w:tcW w:w="1809" w:type="dxa"/>
          </w:tcPr>
          <w:p w14:paraId="07218C7D"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100</w:t>
            </w:r>
          </w:p>
        </w:tc>
      </w:tr>
      <w:tr w:rsidR="00D92C52" w14:paraId="20B762D5"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77" w:type="dxa"/>
          </w:tcPr>
          <w:p w14:paraId="748C1682" w14:textId="77777777" w:rsidR="00D92C52" w:rsidRDefault="00823D61">
            <w:pPr>
              <w:jc w:val="center"/>
            </w:pPr>
            <w:r>
              <w:t>Pendidikan</w:t>
            </w:r>
          </w:p>
        </w:tc>
        <w:tc>
          <w:tcPr>
            <w:tcW w:w="4118" w:type="dxa"/>
          </w:tcPr>
          <w:p w14:paraId="3D487BAD"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SMA / D3 / S1 / S2–S3</w:t>
            </w:r>
          </w:p>
        </w:tc>
        <w:tc>
          <w:tcPr>
            <w:tcW w:w="1809" w:type="dxa"/>
          </w:tcPr>
          <w:p w14:paraId="20BD7ED5"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12,5 / 52,5 / 25 / 10</w:t>
            </w:r>
          </w:p>
        </w:tc>
      </w:tr>
      <w:tr w:rsidR="00D92C52" w14:paraId="7D8B0B86"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7" w:type="dxa"/>
          </w:tcPr>
          <w:p w14:paraId="36575AB9" w14:textId="77777777" w:rsidR="00D92C52" w:rsidRDefault="00823D61">
            <w:pPr>
              <w:jc w:val="center"/>
            </w:pPr>
            <w:r>
              <w:t>Posisi</w:t>
            </w:r>
          </w:p>
        </w:tc>
        <w:tc>
          <w:tcPr>
            <w:tcW w:w="4118" w:type="dxa"/>
          </w:tcPr>
          <w:p w14:paraId="504040C6"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Tenaga medis / Non-medis / Non-kesehatan</w:t>
            </w:r>
          </w:p>
        </w:tc>
        <w:tc>
          <w:tcPr>
            <w:tcW w:w="1809" w:type="dxa"/>
          </w:tcPr>
          <w:p w14:paraId="4C01D667" w14:textId="77777777" w:rsidR="00D92C52" w:rsidRDefault="00823D61">
            <w:pPr>
              <w:jc w:val="center"/>
              <w:cnfStyle w:val="000000100000" w:firstRow="0" w:lastRow="0" w:firstColumn="0" w:lastColumn="0" w:oddVBand="0" w:evenVBand="0" w:oddHBand="1" w:evenHBand="0" w:firstRowFirstColumn="0" w:firstRowLastColumn="0" w:lastRowFirstColumn="0" w:lastRowLastColumn="0"/>
            </w:pPr>
            <w:r>
              <w:t>75 / 12,5 / 12,5</w:t>
            </w:r>
          </w:p>
        </w:tc>
      </w:tr>
      <w:tr w:rsidR="00D92C52" w14:paraId="30172781"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77" w:type="dxa"/>
          </w:tcPr>
          <w:p w14:paraId="5A461947" w14:textId="77777777" w:rsidR="00D92C52" w:rsidRDefault="00823D61">
            <w:pPr>
              <w:jc w:val="center"/>
            </w:pPr>
            <w:r>
              <w:t>Pola kerja</w:t>
            </w:r>
          </w:p>
        </w:tc>
        <w:tc>
          <w:tcPr>
            <w:tcW w:w="4118" w:type="dxa"/>
          </w:tcPr>
          <w:p w14:paraId="4E448D89"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Shift / Non-shift</w:t>
            </w:r>
          </w:p>
        </w:tc>
        <w:tc>
          <w:tcPr>
            <w:tcW w:w="1809" w:type="dxa"/>
          </w:tcPr>
          <w:p w14:paraId="36F6AB52" w14:textId="77777777" w:rsidR="00D92C52" w:rsidRDefault="00823D61">
            <w:pPr>
              <w:jc w:val="center"/>
              <w:cnfStyle w:val="000000000000" w:firstRow="0" w:lastRow="0" w:firstColumn="0" w:lastColumn="0" w:oddVBand="0" w:evenVBand="0" w:oddHBand="0" w:evenHBand="0" w:firstRowFirstColumn="0" w:firstRowLastColumn="0" w:lastRowFirstColumn="0" w:lastRowLastColumn="0"/>
            </w:pPr>
            <w:r>
              <w:t>75 / 25</w:t>
            </w:r>
          </w:p>
        </w:tc>
      </w:tr>
    </w:tbl>
    <w:p w14:paraId="03535AFB" w14:textId="77777777" w:rsidR="00D92C52" w:rsidRDefault="00D92C52">
      <w:pPr>
        <w:rPr>
          <w:b/>
          <w:bCs/>
        </w:rPr>
      </w:pPr>
    </w:p>
    <w:p w14:paraId="2FD5FDDE" w14:textId="77777777" w:rsidR="00D92C52" w:rsidRDefault="00823D61">
      <w:pPr>
        <w:rPr>
          <w:b/>
          <w:bCs/>
          <w:sz w:val="24"/>
          <w:szCs w:val="24"/>
        </w:rPr>
      </w:pPr>
      <w:r>
        <w:rPr>
          <w:b/>
          <w:bCs/>
          <w:sz w:val="24"/>
          <w:szCs w:val="24"/>
        </w:rPr>
        <w:t>Deskriptif Variabel</w:t>
      </w:r>
    </w:p>
    <w:p w14:paraId="3F78E759" w14:textId="77777777" w:rsidR="00D92C52" w:rsidRDefault="00823D61">
      <w:pPr>
        <w:ind w:firstLine="567"/>
        <w:rPr>
          <w:sz w:val="24"/>
          <w:szCs w:val="24"/>
        </w:rPr>
      </w:pPr>
      <w:r>
        <w:rPr>
          <w:sz w:val="24"/>
          <w:szCs w:val="24"/>
        </w:rPr>
        <w:t>Secara umum, respons responden terkonsentrasi pada kategori Setuju–Sangat Setuju di seluruh konstruk. Pada Workload, akumulasi persetujuan mencapai ±72,1%, mencerminkan beban kerja yang terkelola dan standar kerja yang jelas. Employee Engagement menunjukka</w:t>
      </w:r>
      <w:r>
        <w:rPr>
          <w:sz w:val="24"/>
          <w:szCs w:val="24"/>
        </w:rPr>
        <w:t>n ±80,3% persetujuan—indikasi energi, keterlibatan mendalam, dan dedikasi. Job Satisfaction berada pada ±88,1%, dengan penekanan pada aspek promosi dan relasi rekan kerja yang positif. Employee Performance mencatat ±79,3% persetujuan, menandakan kinerja ya</w:t>
      </w:r>
      <w:r>
        <w:rPr>
          <w:sz w:val="24"/>
          <w:szCs w:val="24"/>
        </w:rPr>
        <w:t>ng baik pada kuantitas, kualitas, ketepatan waktu, dan kemandirian.</w:t>
      </w:r>
    </w:p>
    <w:p w14:paraId="4518BC39" w14:textId="77777777" w:rsidR="00D92C52" w:rsidRDefault="00823D61" w:rsidP="00551CA4">
      <w:pPr>
        <w:spacing w:before="120" w:after="120"/>
        <w:jc w:val="center"/>
      </w:pPr>
      <w:r w:rsidRPr="00551CA4">
        <w:rPr>
          <w:b/>
          <w:bCs/>
        </w:rPr>
        <w:t>Tabel 2.</w:t>
      </w:r>
      <w:r>
        <w:t xml:space="preserve"> Ringkasan deskriptif Setuju–Sangat Setuju</w:t>
      </w:r>
    </w:p>
    <w:tbl>
      <w:tblPr>
        <w:tblStyle w:val="a6"/>
        <w:tblW w:w="7331" w:type="dxa"/>
        <w:jc w:val="center"/>
        <w:tblBorders>
          <w:top w:val="single" w:sz="4" w:space="0" w:color="7F7F7F"/>
          <w:bottom w:val="single" w:sz="4" w:space="0" w:color="7F7F7F"/>
        </w:tblBorders>
        <w:tblLayout w:type="fixed"/>
        <w:tblLook w:val="04A0" w:firstRow="1" w:lastRow="0" w:firstColumn="1" w:lastColumn="0" w:noHBand="0" w:noVBand="1"/>
      </w:tblPr>
      <w:tblGrid>
        <w:gridCol w:w="1405"/>
        <w:gridCol w:w="4117"/>
        <w:gridCol w:w="1809"/>
      </w:tblGrid>
      <w:tr w:rsidR="00D92C52" w14:paraId="45878D78" w14:textId="77777777" w:rsidTr="00D92C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tcPr>
          <w:p w14:paraId="60F99E7D" w14:textId="77777777" w:rsidR="00D92C52" w:rsidRDefault="00823D61">
            <w:pPr>
              <w:spacing w:after="60" w:line="228" w:lineRule="auto"/>
              <w:jc w:val="left"/>
            </w:pPr>
            <w:r>
              <w:rPr>
                <w:b w:val="0"/>
                <w:bCs w:val="0"/>
              </w:rPr>
              <w:t>Aspek</w:t>
            </w:r>
          </w:p>
        </w:tc>
        <w:tc>
          <w:tcPr>
            <w:tcW w:w="4118" w:type="dxa"/>
          </w:tcPr>
          <w:p w14:paraId="6341FBB2" w14:textId="77777777" w:rsidR="00D92C52" w:rsidRDefault="00823D61">
            <w:pPr>
              <w:spacing w:after="60" w:line="228" w:lineRule="auto"/>
              <w:jc w:val="left"/>
              <w:cnfStyle w:val="100000000000" w:firstRow="1" w:lastRow="0" w:firstColumn="0" w:lastColumn="0" w:oddVBand="0" w:evenVBand="0" w:oddHBand="0" w:evenHBand="0" w:firstRowFirstColumn="0" w:firstRowLastColumn="0" w:lastRowFirstColumn="0" w:lastRowLastColumn="0"/>
            </w:pPr>
            <w:r>
              <w:rPr>
                <w:b w:val="0"/>
                <w:bCs w:val="0"/>
              </w:rPr>
              <w:t>Kategori</w:t>
            </w:r>
          </w:p>
        </w:tc>
        <w:tc>
          <w:tcPr>
            <w:tcW w:w="1809" w:type="dxa"/>
          </w:tcPr>
          <w:p w14:paraId="7561D725" w14:textId="77777777" w:rsidR="00D92C52" w:rsidRDefault="00823D61">
            <w:pPr>
              <w:spacing w:after="60" w:line="228" w:lineRule="auto"/>
              <w:jc w:val="left"/>
              <w:cnfStyle w:val="100000000000" w:firstRow="1" w:lastRow="0" w:firstColumn="0" w:lastColumn="0" w:oddVBand="0" w:evenVBand="0" w:oddHBand="0" w:evenHBand="0" w:firstRowFirstColumn="0" w:firstRowLastColumn="0" w:lastRowFirstColumn="0" w:lastRowLastColumn="0"/>
            </w:pPr>
            <w:r>
              <w:rPr>
                <w:b w:val="0"/>
                <w:bCs w:val="0"/>
              </w:rPr>
              <w:t>%</w:t>
            </w:r>
          </w:p>
        </w:tc>
      </w:tr>
      <w:tr w:rsidR="00D92C52" w14:paraId="6777225D"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tcPr>
          <w:p w14:paraId="7C4B0523" w14:textId="77777777" w:rsidR="00D92C52" w:rsidRDefault="00823D61">
            <w:pPr>
              <w:spacing w:after="60" w:line="228" w:lineRule="auto"/>
              <w:jc w:val="left"/>
            </w:pPr>
            <w:r>
              <w:rPr>
                <w:b w:val="0"/>
                <w:bCs w:val="0"/>
              </w:rPr>
              <w:t>Jenis kelamin</w:t>
            </w:r>
          </w:p>
        </w:tc>
        <w:tc>
          <w:tcPr>
            <w:tcW w:w="4118" w:type="dxa"/>
          </w:tcPr>
          <w:p w14:paraId="65111A08"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Perempuan / Laki-laki</w:t>
            </w:r>
          </w:p>
        </w:tc>
        <w:tc>
          <w:tcPr>
            <w:tcW w:w="1809" w:type="dxa"/>
          </w:tcPr>
          <w:p w14:paraId="5C208ABB"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72,5 / 27,5</w:t>
            </w:r>
          </w:p>
        </w:tc>
      </w:tr>
      <w:tr w:rsidR="00D92C52" w14:paraId="694160DC"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05" w:type="dxa"/>
          </w:tcPr>
          <w:p w14:paraId="606E4258" w14:textId="77777777" w:rsidR="00D92C52" w:rsidRDefault="00823D61">
            <w:pPr>
              <w:spacing w:after="60" w:line="228" w:lineRule="auto"/>
              <w:jc w:val="left"/>
            </w:pPr>
            <w:r>
              <w:rPr>
                <w:b w:val="0"/>
                <w:bCs w:val="0"/>
              </w:rPr>
              <w:t>Usia</w:t>
            </w:r>
          </w:p>
        </w:tc>
        <w:tc>
          <w:tcPr>
            <w:tcW w:w="4118" w:type="dxa"/>
          </w:tcPr>
          <w:p w14:paraId="00F40DC7"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18–25 / 26–35 / 36–45 / 46–55</w:t>
            </w:r>
          </w:p>
        </w:tc>
        <w:tc>
          <w:tcPr>
            <w:tcW w:w="1809" w:type="dxa"/>
          </w:tcPr>
          <w:p w14:paraId="2DC13CAC"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15 / 62,5 / 15 / 7,5</w:t>
            </w:r>
          </w:p>
        </w:tc>
      </w:tr>
      <w:tr w:rsidR="00D92C52" w14:paraId="5877B812"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tcPr>
          <w:p w14:paraId="0C2DBD1E" w14:textId="77777777" w:rsidR="00D92C52" w:rsidRDefault="00823D61">
            <w:pPr>
              <w:spacing w:after="60" w:line="228" w:lineRule="auto"/>
              <w:jc w:val="left"/>
            </w:pPr>
            <w:r>
              <w:rPr>
                <w:b w:val="0"/>
                <w:bCs w:val="0"/>
              </w:rPr>
              <w:t>Lama kerja</w:t>
            </w:r>
          </w:p>
        </w:tc>
        <w:tc>
          <w:tcPr>
            <w:tcW w:w="4118" w:type="dxa"/>
          </w:tcPr>
          <w:p w14:paraId="51BCD3F5"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&gt;3 tahun</w:t>
            </w:r>
          </w:p>
        </w:tc>
        <w:tc>
          <w:tcPr>
            <w:tcW w:w="1809" w:type="dxa"/>
          </w:tcPr>
          <w:p w14:paraId="541C3059"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100</w:t>
            </w:r>
          </w:p>
        </w:tc>
      </w:tr>
      <w:tr w:rsidR="00D92C52" w14:paraId="795C2553"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05" w:type="dxa"/>
          </w:tcPr>
          <w:p w14:paraId="03DD8068" w14:textId="77777777" w:rsidR="00D92C52" w:rsidRDefault="00823D61">
            <w:pPr>
              <w:spacing w:after="60" w:line="228" w:lineRule="auto"/>
              <w:jc w:val="left"/>
            </w:pPr>
            <w:r>
              <w:rPr>
                <w:b w:val="0"/>
                <w:bCs w:val="0"/>
              </w:rPr>
              <w:t>Pendidikan</w:t>
            </w:r>
          </w:p>
        </w:tc>
        <w:tc>
          <w:tcPr>
            <w:tcW w:w="4118" w:type="dxa"/>
          </w:tcPr>
          <w:p w14:paraId="6393BE8A"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SMA / D3 / S1 / S2–S3</w:t>
            </w:r>
          </w:p>
        </w:tc>
        <w:tc>
          <w:tcPr>
            <w:tcW w:w="1809" w:type="dxa"/>
          </w:tcPr>
          <w:p w14:paraId="3601AD25"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12,5 / 52,5 / 25 / 10</w:t>
            </w:r>
          </w:p>
        </w:tc>
      </w:tr>
      <w:tr w:rsidR="00D92C52" w14:paraId="4DC0637E"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tcPr>
          <w:p w14:paraId="5F10ECE4" w14:textId="77777777" w:rsidR="00D92C52" w:rsidRDefault="00823D61">
            <w:pPr>
              <w:spacing w:after="60" w:line="228" w:lineRule="auto"/>
              <w:jc w:val="left"/>
            </w:pPr>
            <w:r>
              <w:rPr>
                <w:b w:val="0"/>
                <w:bCs w:val="0"/>
              </w:rPr>
              <w:t>Posisi</w:t>
            </w:r>
          </w:p>
        </w:tc>
        <w:tc>
          <w:tcPr>
            <w:tcW w:w="4118" w:type="dxa"/>
          </w:tcPr>
          <w:p w14:paraId="275CDDE4"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Tenaga medis / Non-medis / Non-kesehatan</w:t>
            </w:r>
          </w:p>
        </w:tc>
        <w:tc>
          <w:tcPr>
            <w:tcW w:w="1809" w:type="dxa"/>
          </w:tcPr>
          <w:p w14:paraId="30B93F5B" w14:textId="77777777" w:rsidR="00D92C52" w:rsidRDefault="00823D61">
            <w:pPr>
              <w:spacing w:after="60" w:line="228" w:lineRule="auto"/>
              <w:jc w:val="left"/>
              <w:cnfStyle w:val="000000100000" w:firstRow="0" w:lastRow="0" w:firstColumn="0" w:lastColumn="0" w:oddVBand="0" w:evenVBand="0" w:oddHBand="1" w:evenHBand="0" w:firstRowFirstColumn="0" w:firstRowLastColumn="0" w:lastRowFirstColumn="0" w:lastRowLastColumn="0"/>
            </w:pPr>
            <w:r>
              <w:t>75 / 12,5 / 12,5</w:t>
            </w:r>
          </w:p>
        </w:tc>
      </w:tr>
      <w:tr w:rsidR="00D92C52" w14:paraId="3EE0852F"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1405" w:type="dxa"/>
          </w:tcPr>
          <w:p w14:paraId="68B5C604" w14:textId="77777777" w:rsidR="00D92C52" w:rsidRDefault="00823D61">
            <w:pPr>
              <w:spacing w:after="60" w:line="228" w:lineRule="auto"/>
              <w:jc w:val="left"/>
            </w:pPr>
            <w:r>
              <w:rPr>
                <w:b w:val="0"/>
                <w:bCs w:val="0"/>
              </w:rPr>
              <w:t>Pola kerja</w:t>
            </w:r>
          </w:p>
        </w:tc>
        <w:tc>
          <w:tcPr>
            <w:tcW w:w="4118" w:type="dxa"/>
          </w:tcPr>
          <w:p w14:paraId="207A8137"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Shift / Non-shift</w:t>
            </w:r>
          </w:p>
        </w:tc>
        <w:tc>
          <w:tcPr>
            <w:tcW w:w="1809" w:type="dxa"/>
          </w:tcPr>
          <w:p w14:paraId="16BBD4D4" w14:textId="77777777" w:rsidR="00D92C52" w:rsidRDefault="00823D61">
            <w:pPr>
              <w:spacing w:after="60" w:line="228" w:lineRule="auto"/>
              <w:jc w:val="left"/>
              <w:cnfStyle w:val="000000000000" w:firstRow="0" w:lastRow="0" w:firstColumn="0" w:lastColumn="0" w:oddVBand="0" w:evenVBand="0" w:oddHBand="0" w:evenHBand="0" w:firstRowFirstColumn="0" w:firstRowLastColumn="0" w:lastRowFirstColumn="0" w:lastRowLastColumn="0"/>
            </w:pPr>
            <w:r>
              <w:t>75 / 25</w:t>
            </w:r>
          </w:p>
        </w:tc>
      </w:tr>
    </w:tbl>
    <w:p w14:paraId="46623072" w14:textId="77777777" w:rsidR="00D92C52" w:rsidRDefault="00823D61">
      <w:pPr>
        <w:spacing w:before="240" w:after="60" w:line="228" w:lineRule="auto"/>
        <w:jc w:val="left"/>
        <w:rPr>
          <w:b/>
          <w:bCs/>
          <w:sz w:val="24"/>
          <w:szCs w:val="24"/>
        </w:rPr>
      </w:pPr>
      <w:r>
        <w:rPr>
          <w:b/>
          <w:bCs/>
          <w:sz w:val="24"/>
          <w:szCs w:val="24"/>
        </w:rPr>
        <w:t>Evaluasi Model Pengukuran (Outer Model)</w:t>
      </w:r>
    </w:p>
    <w:p w14:paraId="3FE94D1F" w14:textId="77777777" w:rsidR="00D92C52" w:rsidRDefault="00823D61">
      <w:pPr>
        <w:spacing w:after="60" w:line="228" w:lineRule="auto"/>
        <w:ind w:firstLine="567"/>
        <w:rPr>
          <w:sz w:val="24"/>
          <w:szCs w:val="24"/>
        </w:rPr>
      </w:pPr>
      <w:r>
        <w:rPr>
          <w:sz w:val="24"/>
          <w:szCs w:val="24"/>
        </w:rPr>
        <w:t>Uji convergent validity terpenuhi: seluruh outer loading ≥ 0,70, dengan satu indikator berada pada 0,663 (masih dapat ditoleransi pada studi awal) dan seluruh AVE &gt; 0,50. Discriminant validity baik (Fornell–Larcker d</w:t>
      </w:r>
      <w:r>
        <w:rPr>
          <w:sz w:val="24"/>
          <w:szCs w:val="24"/>
        </w:rPr>
        <w:t xml:space="preserve">an cross-loading menunjukkan tiap indikator memuat konstruknya sendiri). Reliabilitas internal kuat: Composite Reliability (CR) dan </w:t>
      </w:r>
      <w:r>
        <w:rPr>
          <w:sz w:val="24"/>
          <w:szCs w:val="24"/>
        </w:rPr>
        <w:lastRenderedPageBreak/>
        <w:t>Cronbach’s Alpha melampaui batas umum (≥0,70). Dengan demikian, instrumen dapat dinyatakan valid dan reliabel.</w:t>
      </w:r>
    </w:p>
    <w:p w14:paraId="74407194" w14:textId="77777777" w:rsidR="00D92C52" w:rsidRDefault="00823D61" w:rsidP="00551CA4">
      <w:pPr>
        <w:spacing w:before="120" w:after="120" w:line="228" w:lineRule="auto"/>
        <w:jc w:val="center"/>
      </w:pPr>
      <w:r w:rsidRPr="00551CA4">
        <w:rPr>
          <w:b/>
          <w:bCs/>
        </w:rPr>
        <w:t>Tabel 3.</w:t>
      </w:r>
      <w:r>
        <w:t xml:space="preserve"> Ring</w:t>
      </w:r>
      <w:r>
        <w:t>kasan kualitas pengukuran</w:t>
      </w:r>
    </w:p>
    <w:tbl>
      <w:tblPr>
        <w:tblStyle w:val="a7"/>
        <w:tblW w:w="6274" w:type="dxa"/>
        <w:jc w:val="center"/>
        <w:tblBorders>
          <w:top w:val="single" w:sz="4" w:space="0" w:color="7F7F7F"/>
          <w:bottom w:val="single" w:sz="4" w:space="0" w:color="7F7F7F"/>
        </w:tblBorders>
        <w:tblLayout w:type="fixed"/>
        <w:tblLook w:val="04A0" w:firstRow="1" w:lastRow="0" w:firstColumn="1" w:lastColumn="0" w:noHBand="0" w:noVBand="1"/>
      </w:tblPr>
      <w:tblGrid>
        <w:gridCol w:w="2749"/>
        <w:gridCol w:w="1410"/>
        <w:gridCol w:w="666"/>
        <w:gridCol w:w="666"/>
        <w:gridCol w:w="783"/>
      </w:tblGrid>
      <w:tr w:rsidR="00D92C52" w14:paraId="37C96CB7" w14:textId="77777777" w:rsidTr="00D92C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9" w:type="dxa"/>
          </w:tcPr>
          <w:p w14:paraId="67523A5E" w14:textId="77777777" w:rsidR="00D92C52" w:rsidRDefault="00823D61">
            <w:pPr>
              <w:spacing w:after="60" w:line="228" w:lineRule="auto"/>
              <w:jc w:val="center"/>
            </w:pPr>
            <w:r>
              <w:t>Konstruk</w:t>
            </w:r>
          </w:p>
        </w:tc>
        <w:tc>
          <w:tcPr>
            <w:tcW w:w="1410" w:type="dxa"/>
          </w:tcPr>
          <w:p w14:paraId="58960EE0" w14:textId="77777777" w:rsidR="00D92C52" w:rsidRDefault="00823D61">
            <w:pPr>
              <w:spacing w:after="60" w:line="228" w:lineRule="auto"/>
              <w:jc w:val="center"/>
              <w:cnfStyle w:val="100000000000" w:firstRow="1" w:lastRow="0" w:firstColumn="0" w:lastColumn="0" w:oddVBand="0" w:evenVBand="0" w:oddHBand="0" w:evenHBand="0" w:firstRowFirstColumn="0" w:firstRowLastColumn="0" w:lastRowFirstColumn="0" w:lastRowLastColumn="0"/>
            </w:pPr>
            <w:r>
              <w:t>Min Loading</w:t>
            </w:r>
          </w:p>
        </w:tc>
        <w:tc>
          <w:tcPr>
            <w:tcW w:w="666" w:type="dxa"/>
          </w:tcPr>
          <w:p w14:paraId="0FC58257" w14:textId="77777777" w:rsidR="00D92C52" w:rsidRDefault="00823D61">
            <w:pPr>
              <w:spacing w:after="60" w:line="228" w:lineRule="auto"/>
              <w:jc w:val="center"/>
              <w:cnfStyle w:val="100000000000" w:firstRow="1" w:lastRow="0" w:firstColumn="0" w:lastColumn="0" w:oddVBand="0" w:evenVBand="0" w:oddHBand="0" w:evenHBand="0" w:firstRowFirstColumn="0" w:firstRowLastColumn="0" w:lastRowFirstColumn="0" w:lastRowLastColumn="0"/>
            </w:pPr>
            <w:r>
              <w:t>AVE</w:t>
            </w:r>
          </w:p>
        </w:tc>
        <w:tc>
          <w:tcPr>
            <w:tcW w:w="666" w:type="dxa"/>
          </w:tcPr>
          <w:p w14:paraId="27260AB7" w14:textId="77777777" w:rsidR="00D92C52" w:rsidRDefault="00823D61">
            <w:pPr>
              <w:spacing w:after="60" w:line="228" w:lineRule="auto"/>
              <w:jc w:val="center"/>
              <w:cnfStyle w:val="100000000000" w:firstRow="1" w:lastRow="0" w:firstColumn="0" w:lastColumn="0" w:oddVBand="0" w:evenVBand="0" w:oddHBand="0" w:evenHBand="0" w:firstRowFirstColumn="0" w:firstRowLastColumn="0" w:lastRowFirstColumn="0" w:lastRowLastColumn="0"/>
            </w:pPr>
            <w:r>
              <w:t>CR</w:t>
            </w:r>
          </w:p>
        </w:tc>
        <w:tc>
          <w:tcPr>
            <w:tcW w:w="783" w:type="dxa"/>
          </w:tcPr>
          <w:p w14:paraId="7975D06A" w14:textId="77777777" w:rsidR="00D92C52" w:rsidRDefault="00823D61">
            <w:pPr>
              <w:spacing w:after="60" w:line="228" w:lineRule="auto"/>
              <w:jc w:val="center"/>
              <w:cnfStyle w:val="100000000000" w:firstRow="1" w:lastRow="0" w:firstColumn="0" w:lastColumn="0" w:oddVBand="0" w:evenVBand="0" w:oddHBand="0" w:evenHBand="0" w:firstRowFirstColumn="0" w:firstRowLastColumn="0" w:lastRowFirstColumn="0" w:lastRowLastColumn="0"/>
            </w:pPr>
            <w:r>
              <w:t>Alpha</w:t>
            </w:r>
          </w:p>
        </w:tc>
      </w:tr>
      <w:tr w:rsidR="00D92C52" w14:paraId="3E2B52A5"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9" w:type="dxa"/>
          </w:tcPr>
          <w:p w14:paraId="455C8C36" w14:textId="77777777" w:rsidR="00D92C52" w:rsidRDefault="00823D61">
            <w:pPr>
              <w:spacing w:after="60" w:line="228" w:lineRule="auto"/>
              <w:jc w:val="center"/>
            </w:pPr>
            <w:r>
              <w:t>Workload (X1)</w:t>
            </w:r>
          </w:p>
        </w:tc>
        <w:tc>
          <w:tcPr>
            <w:tcW w:w="1410" w:type="dxa"/>
          </w:tcPr>
          <w:p w14:paraId="0A7BC465"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0,663</w:t>
            </w:r>
          </w:p>
        </w:tc>
        <w:tc>
          <w:tcPr>
            <w:tcW w:w="666" w:type="dxa"/>
          </w:tcPr>
          <w:p w14:paraId="492A02D3"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0,568</w:t>
            </w:r>
          </w:p>
        </w:tc>
        <w:tc>
          <w:tcPr>
            <w:tcW w:w="666" w:type="dxa"/>
          </w:tcPr>
          <w:p w14:paraId="6BBB31F7"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0,839</w:t>
            </w:r>
          </w:p>
        </w:tc>
        <w:tc>
          <w:tcPr>
            <w:tcW w:w="783" w:type="dxa"/>
          </w:tcPr>
          <w:p w14:paraId="0778BE5B"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0,742</w:t>
            </w:r>
          </w:p>
        </w:tc>
      </w:tr>
      <w:tr w:rsidR="00D92C52" w14:paraId="41BB2D1B"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2749" w:type="dxa"/>
          </w:tcPr>
          <w:p w14:paraId="1F0E5684" w14:textId="77777777" w:rsidR="00D92C52" w:rsidRDefault="00823D61">
            <w:pPr>
              <w:spacing w:after="60" w:line="228" w:lineRule="auto"/>
              <w:jc w:val="center"/>
            </w:pPr>
            <w:r>
              <w:t>Employee Engagement (X2)</w:t>
            </w:r>
          </w:p>
        </w:tc>
        <w:tc>
          <w:tcPr>
            <w:tcW w:w="1410" w:type="dxa"/>
          </w:tcPr>
          <w:p w14:paraId="0419BFE0"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0,804</w:t>
            </w:r>
          </w:p>
        </w:tc>
        <w:tc>
          <w:tcPr>
            <w:tcW w:w="666" w:type="dxa"/>
          </w:tcPr>
          <w:p w14:paraId="6AE2B782"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0,675</w:t>
            </w:r>
          </w:p>
        </w:tc>
        <w:tc>
          <w:tcPr>
            <w:tcW w:w="666" w:type="dxa"/>
          </w:tcPr>
          <w:p w14:paraId="16A6ECD7"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0,862</w:t>
            </w:r>
          </w:p>
        </w:tc>
        <w:tc>
          <w:tcPr>
            <w:tcW w:w="783" w:type="dxa"/>
          </w:tcPr>
          <w:p w14:paraId="1CD8BC44"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0,761</w:t>
            </w:r>
          </w:p>
        </w:tc>
      </w:tr>
      <w:tr w:rsidR="00D92C52" w14:paraId="27D3567B" w14:textId="77777777" w:rsidTr="00D92C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9" w:type="dxa"/>
          </w:tcPr>
          <w:p w14:paraId="44BE4BAF" w14:textId="77777777" w:rsidR="00D92C52" w:rsidRDefault="00823D61">
            <w:pPr>
              <w:spacing w:after="60" w:line="228" w:lineRule="auto"/>
              <w:jc w:val="center"/>
            </w:pPr>
            <w:r>
              <w:t>Job Satisfaction (Y1)</w:t>
            </w:r>
          </w:p>
        </w:tc>
        <w:tc>
          <w:tcPr>
            <w:tcW w:w="1410" w:type="dxa"/>
          </w:tcPr>
          <w:p w14:paraId="536A6179"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0,771</w:t>
            </w:r>
          </w:p>
        </w:tc>
        <w:tc>
          <w:tcPr>
            <w:tcW w:w="666" w:type="dxa"/>
          </w:tcPr>
          <w:p w14:paraId="332A4430"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0,604</w:t>
            </w:r>
          </w:p>
        </w:tc>
        <w:tc>
          <w:tcPr>
            <w:tcW w:w="666" w:type="dxa"/>
          </w:tcPr>
          <w:p w14:paraId="7786A81F"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0,859</w:t>
            </w:r>
          </w:p>
        </w:tc>
        <w:tc>
          <w:tcPr>
            <w:tcW w:w="783" w:type="dxa"/>
          </w:tcPr>
          <w:p w14:paraId="03ECA06E" w14:textId="77777777" w:rsidR="00D92C52" w:rsidRDefault="00823D61">
            <w:pPr>
              <w:spacing w:after="60" w:line="228" w:lineRule="auto"/>
              <w:jc w:val="center"/>
              <w:cnfStyle w:val="000000100000" w:firstRow="0" w:lastRow="0" w:firstColumn="0" w:lastColumn="0" w:oddVBand="0" w:evenVBand="0" w:oddHBand="1" w:evenHBand="0" w:firstRowFirstColumn="0" w:firstRowLastColumn="0" w:lastRowFirstColumn="0" w:lastRowLastColumn="0"/>
            </w:pPr>
            <w:r>
              <w:t>0,783</w:t>
            </w:r>
          </w:p>
        </w:tc>
      </w:tr>
      <w:tr w:rsidR="00D92C52" w14:paraId="7A1BA8E7" w14:textId="77777777" w:rsidTr="00D92C52">
        <w:trPr>
          <w:jc w:val="center"/>
        </w:trPr>
        <w:tc>
          <w:tcPr>
            <w:cnfStyle w:val="001000000000" w:firstRow="0" w:lastRow="0" w:firstColumn="1" w:lastColumn="0" w:oddVBand="0" w:evenVBand="0" w:oddHBand="0" w:evenHBand="0" w:firstRowFirstColumn="0" w:firstRowLastColumn="0" w:lastRowFirstColumn="0" w:lastRowLastColumn="0"/>
            <w:tcW w:w="2749" w:type="dxa"/>
          </w:tcPr>
          <w:p w14:paraId="71A98133" w14:textId="77777777" w:rsidR="00D92C52" w:rsidRDefault="00823D61">
            <w:pPr>
              <w:spacing w:after="60" w:line="228" w:lineRule="auto"/>
              <w:jc w:val="center"/>
            </w:pPr>
            <w:r>
              <w:t>Employee Performance (Y2)</w:t>
            </w:r>
          </w:p>
        </w:tc>
        <w:tc>
          <w:tcPr>
            <w:tcW w:w="1410" w:type="dxa"/>
          </w:tcPr>
          <w:p w14:paraId="0ECE7D89"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0,773</w:t>
            </w:r>
          </w:p>
        </w:tc>
        <w:tc>
          <w:tcPr>
            <w:tcW w:w="666" w:type="dxa"/>
          </w:tcPr>
          <w:p w14:paraId="22B2BBED"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0,630</w:t>
            </w:r>
          </w:p>
        </w:tc>
        <w:tc>
          <w:tcPr>
            <w:tcW w:w="666" w:type="dxa"/>
          </w:tcPr>
          <w:p w14:paraId="3DE02DB1"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0,872</w:t>
            </w:r>
          </w:p>
        </w:tc>
        <w:tc>
          <w:tcPr>
            <w:tcW w:w="783" w:type="dxa"/>
          </w:tcPr>
          <w:p w14:paraId="5C45BAC9" w14:textId="77777777" w:rsidR="00D92C52" w:rsidRDefault="00823D61">
            <w:pPr>
              <w:spacing w:after="60" w:line="228" w:lineRule="auto"/>
              <w:jc w:val="center"/>
              <w:cnfStyle w:val="000000000000" w:firstRow="0" w:lastRow="0" w:firstColumn="0" w:lastColumn="0" w:oddVBand="0" w:evenVBand="0" w:oddHBand="0" w:evenHBand="0" w:firstRowFirstColumn="0" w:firstRowLastColumn="0" w:lastRowFirstColumn="0" w:lastRowLastColumn="0"/>
            </w:pPr>
            <w:r>
              <w:t>0,805</w:t>
            </w:r>
          </w:p>
        </w:tc>
      </w:tr>
    </w:tbl>
    <w:p w14:paraId="122B97BD" w14:textId="77777777" w:rsidR="00D92C52" w:rsidRDefault="00823D61">
      <w:pPr>
        <w:spacing w:before="240" w:after="60" w:line="228" w:lineRule="auto"/>
        <w:rPr>
          <w:b/>
          <w:bCs/>
          <w:sz w:val="24"/>
          <w:szCs w:val="24"/>
        </w:rPr>
      </w:pPr>
      <w:r>
        <w:rPr>
          <w:b/>
          <w:bCs/>
          <w:sz w:val="24"/>
          <w:szCs w:val="24"/>
        </w:rPr>
        <w:t>Evaluasi Model Struktural (Inner Model)</w:t>
      </w:r>
    </w:p>
    <w:p w14:paraId="2D68DDD7" w14:textId="77777777" w:rsidR="00D92C52" w:rsidRDefault="00823D61">
      <w:pPr>
        <w:spacing w:after="60" w:line="228" w:lineRule="auto"/>
        <w:ind w:firstLine="567"/>
        <w:rPr>
          <w:sz w:val="24"/>
          <w:szCs w:val="24"/>
        </w:rPr>
      </w:pPr>
      <w:r>
        <w:rPr>
          <w:sz w:val="24"/>
          <w:szCs w:val="24"/>
        </w:rPr>
        <w:t xml:space="preserve">Nilai R² untuk Job Satisfaction (0,457) dan Employee Performance (0,517) menunjukkan kemampuan penjelasan model pada kategori sedang. Nilai Q² = 0,738 menandakan relevansi prediktif yang kuat. Uji kolinearitas tidak </w:t>
      </w:r>
      <w:r>
        <w:rPr>
          <w:sz w:val="24"/>
          <w:szCs w:val="24"/>
        </w:rPr>
        <w:t>bermasalah (VIF &lt; 5) sehingga estimasi jalur terjaga stabil.</w:t>
      </w:r>
    </w:p>
    <w:p w14:paraId="2B135314" w14:textId="77777777" w:rsidR="00D92C52" w:rsidRDefault="00823D61">
      <w:pPr>
        <w:spacing w:before="240" w:after="60" w:line="228" w:lineRule="auto"/>
        <w:rPr>
          <w:b/>
          <w:bCs/>
          <w:sz w:val="24"/>
          <w:szCs w:val="24"/>
        </w:rPr>
      </w:pPr>
      <w:r>
        <w:rPr>
          <w:b/>
          <w:bCs/>
          <w:sz w:val="24"/>
          <w:szCs w:val="24"/>
        </w:rPr>
        <w:t>Pengujian Hipotesis</w:t>
      </w:r>
    </w:p>
    <w:p w14:paraId="1F66F52B" w14:textId="77777777" w:rsidR="00D92C52" w:rsidRDefault="00823D61">
      <w:pPr>
        <w:spacing w:after="60" w:line="228" w:lineRule="auto"/>
        <w:ind w:firstLine="567"/>
        <w:rPr>
          <w:sz w:val="24"/>
          <w:szCs w:val="24"/>
        </w:rPr>
      </w:pPr>
      <w:r>
        <w:rPr>
          <w:sz w:val="24"/>
          <w:szCs w:val="24"/>
        </w:rPr>
        <w:t>Semua jalur utama menunjukkan pengaruh positif dan signifikan. Job Satisfaction terbukti memediasi parsial pengaruh Workload dan Employee Engagement terhadap Employee Performa</w:t>
      </w:r>
      <w:r>
        <w:rPr>
          <w:sz w:val="24"/>
          <w:szCs w:val="24"/>
        </w:rPr>
        <w:t>nce.</w:t>
      </w:r>
    </w:p>
    <w:p w14:paraId="4BD8305D" w14:textId="77777777" w:rsidR="00D92C52" w:rsidRDefault="00823D61">
      <w:pPr>
        <w:spacing w:after="60" w:line="228" w:lineRule="auto"/>
        <w:jc w:val="center"/>
      </w:pPr>
      <w:r w:rsidRPr="00551CA4">
        <w:rPr>
          <w:b/>
          <w:bCs/>
        </w:rPr>
        <w:t>Tabel 4.</w:t>
      </w:r>
      <w:r>
        <w:t xml:space="preserve"> Koefisien jalur dan signifikansi</w:t>
      </w:r>
    </w:p>
    <w:tbl>
      <w:tblPr>
        <w:tblStyle w:val="a8"/>
        <w:tblW w:w="9638" w:type="dxa"/>
        <w:tblBorders>
          <w:top w:val="single" w:sz="4" w:space="0" w:color="7F7F7F"/>
          <w:bottom w:val="single" w:sz="4" w:space="0" w:color="7F7F7F"/>
        </w:tblBorders>
        <w:tblLayout w:type="fixed"/>
        <w:tblLook w:val="04A0" w:firstRow="1" w:lastRow="0" w:firstColumn="1" w:lastColumn="0" w:noHBand="0" w:noVBand="1"/>
      </w:tblPr>
      <w:tblGrid>
        <w:gridCol w:w="4863"/>
        <w:gridCol w:w="1728"/>
        <w:gridCol w:w="666"/>
        <w:gridCol w:w="666"/>
        <w:gridCol w:w="1715"/>
      </w:tblGrid>
      <w:tr w:rsidR="00D92C52" w14:paraId="47FAE5D9" w14:textId="77777777" w:rsidTr="00D92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3" w:type="dxa"/>
          </w:tcPr>
          <w:p w14:paraId="3FC42D09" w14:textId="77777777" w:rsidR="00D92C52" w:rsidRDefault="00823D61">
            <w:pPr>
              <w:spacing w:line="228" w:lineRule="auto"/>
              <w:jc w:val="center"/>
            </w:pPr>
            <w:r>
              <w:t>Jalur</w:t>
            </w:r>
          </w:p>
        </w:tc>
        <w:tc>
          <w:tcPr>
            <w:tcW w:w="1728" w:type="dxa"/>
          </w:tcPr>
          <w:p w14:paraId="64009686" w14:textId="77777777" w:rsidR="00D92C52" w:rsidRDefault="00823D61">
            <w:pPr>
              <w:spacing w:line="228" w:lineRule="auto"/>
              <w:jc w:val="center"/>
              <w:cnfStyle w:val="100000000000" w:firstRow="1" w:lastRow="0" w:firstColumn="0" w:lastColumn="0" w:oddVBand="0" w:evenVBand="0" w:oddHBand="0" w:evenHBand="0" w:firstRowFirstColumn="0" w:firstRowLastColumn="0" w:lastRowFirstColumn="0" w:lastRowLastColumn="0"/>
            </w:pPr>
            <w:r>
              <w:t>β (Original Sample)</w:t>
            </w:r>
          </w:p>
        </w:tc>
        <w:tc>
          <w:tcPr>
            <w:tcW w:w="666" w:type="dxa"/>
          </w:tcPr>
          <w:p w14:paraId="059B6DDF" w14:textId="77777777" w:rsidR="00D92C52" w:rsidRDefault="00823D61">
            <w:pPr>
              <w:spacing w:line="228" w:lineRule="auto"/>
              <w:jc w:val="center"/>
              <w:cnfStyle w:val="100000000000" w:firstRow="1" w:lastRow="0" w:firstColumn="0" w:lastColumn="0" w:oddVBand="0" w:evenVBand="0" w:oddHBand="0" w:evenHBand="0" w:firstRowFirstColumn="0" w:firstRowLastColumn="0" w:lastRowFirstColumn="0" w:lastRowLastColumn="0"/>
            </w:pPr>
            <w:r>
              <w:t>t</w:t>
            </w:r>
          </w:p>
        </w:tc>
        <w:tc>
          <w:tcPr>
            <w:tcW w:w="666" w:type="dxa"/>
          </w:tcPr>
          <w:p w14:paraId="36D2B9A9" w14:textId="77777777" w:rsidR="00D92C52" w:rsidRDefault="00823D61">
            <w:pPr>
              <w:spacing w:line="228" w:lineRule="auto"/>
              <w:jc w:val="center"/>
              <w:cnfStyle w:val="100000000000" w:firstRow="1" w:lastRow="0" w:firstColumn="0" w:lastColumn="0" w:oddVBand="0" w:evenVBand="0" w:oddHBand="0" w:evenHBand="0" w:firstRowFirstColumn="0" w:firstRowLastColumn="0" w:lastRowFirstColumn="0" w:lastRowLastColumn="0"/>
            </w:pPr>
            <w:r>
              <w:t>p</w:t>
            </w:r>
          </w:p>
        </w:tc>
        <w:tc>
          <w:tcPr>
            <w:tcW w:w="1715" w:type="dxa"/>
          </w:tcPr>
          <w:p w14:paraId="4D296455" w14:textId="77777777" w:rsidR="00D92C52" w:rsidRDefault="00823D61">
            <w:pPr>
              <w:spacing w:line="228" w:lineRule="auto"/>
              <w:jc w:val="center"/>
              <w:cnfStyle w:val="100000000000" w:firstRow="1" w:lastRow="0" w:firstColumn="0" w:lastColumn="0" w:oddVBand="0" w:evenVBand="0" w:oddHBand="0" w:evenHBand="0" w:firstRowFirstColumn="0" w:firstRowLastColumn="0" w:lastRowFirstColumn="0" w:lastRowLastColumn="0"/>
            </w:pPr>
            <w:r>
              <w:t>Keterangan</w:t>
            </w:r>
          </w:p>
        </w:tc>
      </w:tr>
      <w:tr w:rsidR="00D92C52" w14:paraId="635CAA2C" w14:textId="77777777" w:rsidTr="00D9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3" w:type="dxa"/>
          </w:tcPr>
          <w:p w14:paraId="7F508EEB" w14:textId="77777777" w:rsidR="00D92C52" w:rsidRDefault="00823D61">
            <w:pPr>
              <w:spacing w:line="228" w:lineRule="auto"/>
              <w:jc w:val="center"/>
            </w:pPr>
            <w:r>
              <w:t xml:space="preserve">Workload </w:t>
            </w:r>
            <w:sdt>
              <w:sdtPr>
                <w:tag w:val="goog_rdk_0"/>
                <w:id w:val="-1995227962"/>
              </w:sdtPr>
              <w:sdtEndPr/>
              <w:sdtContent>
                <w:r>
                  <w:rPr>
                    <w:rFonts w:ascii="Cardo" w:eastAsia="Cardo" w:hAnsi="Cardo" w:cs="Cardo"/>
                  </w:rPr>
                  <w:t>→</w:t>
                </w:r>
              </w:sdtContent>
            </w:sdt>
            <w:r>
              <w:t xml:space="preserve"> Job Satisfaction</w:t>
            </w:r>
          </w:p>
        </w:tc>
        <w:tc>
          <w:tcPr>
            <w:tcW w:w="1728" w:type="dxa"/>
          </w:tcPr>
          <w:p w14:paraId="5087CC73"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0,414</w:t>
            </w:r>
          </w:p>
        </w:tc>
        <w:tc>
          <w:tcPr>
            <w:tcW w:w="666" w:type="dxa"/>
          </w:tcPr>
          <w:p w14:paraId="04BB3405"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4,369</w:t>
            </w:r>
          </w:p>
        </w:tc>
        <w:tc>
          <w:tcPr>
            <w:tcW w:w="666" w:type="dxa"/>
          </w:tcPr>
          <w:p w14:paraId="1CC747EF"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0,000</w:t>
            </w:r>
          </w:p>
        </w:tc>
        <w:tc>
          <w:tcPr>
            <w:tcW w:w="1715" w:type="dxa"/>
          </w:tcPr>
          <w:p w14:paraId="241F646F"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Positif, signifikan</w:t>
            </w:r>
          </w:p>
        </w:tc>
      </w:tr>
      <w:tr w:rsidR="00D92C52" w14:paraId="2B578E72" w14:textId="77777777" w:rsidTr="00D92C52">
        <w:tc>
          <w:tcPr>
            <w:cnfStyle w:val="001000000000" w:firstRow="0" w:lastRow="0" w:firstColumn="1" w:lastColumn="0" w:oddVBand="0" w:evenVBand="0" w:oddHBand="0" w:evenHBand="0" w:firstRowFirstColumn="0" w:firstRowLastColumn="0" w:lastRowFirstColumn="0" w:lastRowLastColumn="0"/>
            <w:tcW w:w="4863" w:type="dxa"/>
          </w:tcPr>
          <w:p w14:paraId="74F94E7F" w14:textId="77777777" w:rsidR="00D92C52" w:rsidRDefault="00823D61">
            <w:pPr>
              <w:spacing w:line="228" w:lineRule="auto"/>
              <w:jc w:val="center"/>
            </w:pPr>
            <w:r>
              <w:t xml:space="preserve">Employee Engagement </w:t>
            </w:r>
            <w:sdt>
              <w:sdtPr>
                <w:tag w:val="goog_rdk_1"/>
                <w:id w:val="1490537160"/>
              </w:sdtPr>
              <w:sdtEndPr/>
              <w:sdtContent>
                <w:r>
                  <w:rPr>
                    <w:rFonts w:ascii="Cardo" w:eastAsia="Cardo" w:hAnsi="Cardo" w:cs="Cardo"/>
                  </w:rPr>
                  <w:t>→</w:t>
                </w:r>
              </w:sdtContent>
            </w:sdt>
            <w:r>
              <w:t xml:space="preserve"> Job Satisfaction</w:t>
            </w:r>
          </w:p>
        </w:tc>
        <w:tc>
          <w:tcPr>
            <w:tcW w:w="1728" w:type="dxa"/>
          </w:tcPr>
          <w:p w14:paraId="1B454949"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0,310</w:t>
            </w:r>
          </w:p>
        </w:tc>
        <w:tc>
          <w:tcPr>
            <w:tcW w:w="666" w:type="dxa"/>
          </w:tcPr>
          <w:p w14:paraId="4C1945C4"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3,294</w:t>
            </w:r>
          </w:p>
        </w:tc>
        <w:tc>
          <w:tcPr>
            <w:tcW w:w="666" w:type="dxa"/>
          </w:tcPr>
          <w:p w14:paraId="00965EA7"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0,001</w:t>
            </w:r>
          </w:p>
        </w:tc>
        <w:tc>
          <w:tcPr>
            <w:tcW w:w="1715" w:type="dxa"/>
          </w:tcPr>
          <w:p w14:paraId="23B9D61B"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Positif, signifikan</w:t>
            </w:r>
          </w:p>
        </w:tc>
      </w:tr>
      <w:tr w:rsidR="00D92C52" w14:paraId="04C3E615" w14:textId="77777777" w:rsidTr="00D9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3" w:type="dxa"/>
          </w:tcPr>
          <w:p w14:paraId="59007913" w14:textId="77777777" w:rsidR="00D92C52" w:rsidRDefault="00823D61">
            <w:pPr>
              <w:spacing w:line="228" w:lineRule="auto"/>
              <w:jc w:val="center"/>
            </w:pPr>
            <w:r>
              <w:t xml:space="preserve">Workload </w:t>
            </w:r>
            <w:sdt>
              <w:sdtPr>
                <w:tag w:val="goog_rdk_2"/>
                <w:id w:val="1905590483"/>
              </w:sdtPr>
              <w:sdtEndPr/>
              <w:sdtContent>
                <w:r>
                  <w:rPr>
                    <w:rFonts w:ascii="Cardo" w:eastAsia="Cardo" w:hAnsi="Cardo" w:cs="Cardo"/>
                  </w:rPr>
                  <w:t>→</w:t>
                </w:r>
              </w:sdtContent>
            </w:sdt>
            <w:r>
              <w:t xml:space="preserve"> Employee Performance</w:t>
            </w:r>
          </w:p>
        </w:tc>
        <w:tc>
          <w:tcPr>
            <w:tcW w:w="1728" w:type="dxa"/>
          </w:tcPr>
          <w:p w14:paraId="0231C54E"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0,362</w:t>
            </w:r>
          </w:p>
        </w:tc>
        <w:tc>
          <w:tcPr>
            <w:tcW w:w="666" w:type="dxa"/>
          </w:tcPr>
          <w:p w14:paraId="4A6AF2A3"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4,478</w:t>
            </w:r>
          </w:p>
        </w:tc>
        <w:tc>
          <w:tcPr>
            <w:tcW w:w="666" w:type="dxa"/>
          </w:tcPr>
          <w:p w14:paraId="03EB44FE"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0,000</w:t>
            </w:r>
          </w:p>
        </w:tc>
        <w:tc>
          <w:tcPr>
            <w:tcW w:w="1715" w:type="dxa"/>
          </w:tcPr>
          <w:p w14:paraId="73C26C5B"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Positif, signifikan</w:t>
            </w:r>
          </w:p>
        </w:tc>
      </w:tr>
      <w:tr w:rsidR="00D92C52" w14:paraId="7B5619A7" w14:textId="77777777" w:rsidTr="00D92C52">
        <w:tc>
          <w:tcPr>
            <w:cnfStyle w:val="001000000000" w:firstRow="0" w:lastRow="0" w:firstColumn="1" w:lastColumn="0" w:oddVBand="0" w:evenVBand="0" w:oddHBand="0" w:evenHBand="0" w:firstRowFirstColumn="0" w:firstRowLastColumn="0" w:lastRowFirstColumn="0" w:lastRowLastColumn="0"/>
            <w:tcW w:w="4863" w:type="dxa"/>
          </w:tcPr>
          <w:p w14:paraId="6A5E7364" w14:textId="77777777" w:rsidR="00D92C52" w:rsidRDefault="00823D61">
            <w:pPr>
              <w:spacing w:line="228" w:lineRule="auto"/>
              <w:jc w:val="center"/>
            </w:pPr>
            <w:r>
              <w:t xml:space="preserve">Employee Engagement </w:t>
            </w:r>
            <w:sdt>
              <w:sdtPr>
                <w:tag w:val="goog_rdk_3"/>
                <w:id w:val="513875078"/>
              </w:sdtPr>
              <w:sdtEndPr/>
              <w:sdtContent>
                <w:r>
                  <w:rPr>
                    <w:rFonts w:ascii="Cardo" w:eastAsia="Cardo" w:hAnsi="Cardo" w:cs="Cardo"/>
                  </w:rPr>
                  <w:t>→</w:t>
                </w:r>
              </w:sdtContent>
            </w:sdt>
            <w:r>
              <w:t xml:space="preserve"> Employee Performance</w:t>
            </w:r>
          </w:p>
        </w:tc>
        <w:tc>
          <w:tcPr>
            <w:tcW w:w="1728" w:type="dxa"/>
          </w:tcPr>
          <w:p w14:paraId="447DB345"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0,236</w:t>
            </w:r>
          </w:p>
        </w:tc>
        <w:tc>
          <w:tcPr>
            <w:tcW w:w="666" w:type="dxa"/>
          </w:tcPr>
          <w:p w14:paraId="25534625"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2,862</w:t>
            </w:r>
          </w:p>
        </w:tc>
        <w:tc>
          <w:tcPr>
            <w:tcW w:w="666" w:type="dxa"/>
          </w:tcPr>
          <w:p w14:paraId="06B6B863"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0,004</w:t>
            </w:r>
          </w:p>
        </w:tc>
        <w:tc>
          <w:tcPr>
            <w:tcW w:w="1715" w:type="dxa"/>
          </w:tcPr>
          <w:p w14:paraId="2ACC5142"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Positif, signifikan</w:t>
            </w:r>
          </w:p>
        </w:tc>
      </w:tr>
      <w:tr w:rsidR="00D92C52" w14:paraId="71ACFAA7" w14:textId="77777777" w:rsidTr="00D9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3" w:type="dxa"/>
          </w:tcPr>
          <w:p w14:paraId="31232337" w14:textId="77777777" w:rsidR="00D92C52" w:rsidRDefault="00823D61">
            <w:pPr>
              <w:spacing w:line="228" w:lineRule="auto"/>
              <w:jc w:val="center"/>
            </w:pPr>
            <w:r>
              <w:t xml:space="preserve">Job Satisfaction </w:t>
            </w:r>
            <w:sdt>
              <w:sdtPr>
                <w:tag w:val="goog_rdk_4"/>
                <w:id w:val="-1315077114"/>
              </w:sdtPr>
              <w:sdtEndPr/>
              <w:sdtContent>
                <w:r>
                  <w:rPr>
                    <w:rFonts w:ascii="Cardo" w:eastAsia="Cardo" w:hAnsi="Cardo" w:cs="Cardo"/>
                  </w:rPr>
                  <w:t>→</w:t>
                </w:r>
              </w:sdtContent>
            </w:sdt>
            <w:r>
              <w:t xml:space="preserve"> Employee Performance</w:t>
            </w:r>
          </w:p>
        </w:tc>
        <w:tc>
          <w:tcPr>
            <w:tcW w:w="1728" w:type="dxa"/>
          </w:tcPr>
          <w:p w14:paraId="2C0ABF16"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0,211</w:t>
            </w:r>
          </w:p>
        </w:tc>
        <w:tc>
          <w:tcPr>
            <w:tcW w:w="666" w:type="dxa"/>
          </w:tcPr>
          <w:p w14:paraId="33517B1F"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2,919</w:t>
            </w:r>
          </w:p>
        </w:tc>
        <w:tc>
          <w:tcPr>
            <w:tcW w:w="666" w:type="dxa"/>
          </w:tcPr>
          <w:p w14:paraId="57ED1CB7"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0,004</w:t>
            </w:r>
          </w:p>
        </w:tc>
        <w:tc>
          <w:tcPr>
            <w:tcW w:w="1715" w:type="dxa"/>
          </w:tcPr>
          <w:p w14:paraId="3E738B1F"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Positif, signifikan</w:t>
            </w:r>
          </w:p>
        </w:tc>
      </w:tr>
      <w:tr w:rsidR="00D92C52" w14:paraId="71F471AD" w14:textId="77777777" w:rsidTr="00D92C52">
        <w:tc>
          <w:tcPr>
            <w:cnfStyle w:val="001000000000" w:firstRow="0" w:lastRow="0" w:firstColumn="1" w:lastColumn="0" w:oddVBand="0" w:evenVBand="0" w:oddHBand="0" w:evenHBand="0" w:firstRowFirstColumn="0" w:firstRowLastColumn="0" w:lastRowFirstColumn="0" w:lastRowLastColumn="0"/>
            <w:tcW w:w="4863" w:type="dxa"/>
          </w:tcPr>
          <w:p w14:paraId="1418C312" w14:textId="77777777" w:rsidR="00D92C52" w:rsidRDefault="00823D61">
            <w:pPr>
              <w:spacing w:line="228" w:lineRule="auto"/>
              <w:jc w:val="center"/>
            </w:pPr>
            <w:r>
              <w:t xml:space="preserve">Workload </w:t>
            </w:r>
            <w:sdt>
              <w:sdtPr>
                <w:tag w:val="goog_rdk_5"/>
                <w:id w:val="90300011"/>
              </w:sdtPr>
              <w:sdtEndPr/>
              <w:sdtContent>
                <w:r>
                  <w:rPr>
                    <w:rFonts w:ascii="Cardo" w:eastAsia="Cardo" w:hAnsi="Cardo" w:cs="Cardo"/>
                  </w:rPr>
                  <w:t>→</w:t>
                </w:r>
              </w:sdtContent>
            </w:sdt>
            <w:r>
              <w:t xml:space="preserve"> Job Satisfaction </w:t>
            </w:r>
            <w:sdt>
              <w:sdtPr>
                <w:tag w:val="goog_rdk_6"/>
                <w:id w:val="-589001369"/>
              </w:sdtPr>
              <w:sdtEndPr/>
              <w:sdtContent>
                <w:r>
                  <w:rPr>
                    <w:rFonts w:ascii="Cardo" w:eastAsia="Cardo" w:hAnsi="Cardo" w:cs="Cardo"/>
                  </w:rPr>
                  <w:t>→</w:t>
                </w:r>
              </w:sdtContent>
            </w:sdt>
            <w:r>
              <w:t xml:space="preserve"> Employee Performance</w:t>
            </w:r>
          </w:p>
        </w:tc>
        <w:tc>
          <w:tcPr>
            <w:tcW w:w="1728" w:type="dxa"/>
          </w:tcPr>
          <w:p w14:paraId="15003A52"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rPr>
                <w:b/>
                <w:bCs/>
              </w:rPr>
              <w:t>0,087</w:t>
            </w:r>
          </w:p>
        </w:tc>
        <w:tc>
          <w:tcPr>
            <w:tcW w:w="666" w:type="dxa"/>
          </w:tcPr>
          <w:p w14:paraId="44CA18C8"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rPr>
                <w:b/>
                <w:bCs/>
              </w:rPr>
              <w:t>2,395</w:t>
            </w:r>
          </w:p>
        </w:tc>
        <w:tc>
          <w:tcPr>
            <w:tcW w:w="666" w:type="dxa"/>
          </w:tcPr>
          <w:p w14:paraId="182584F4"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rPr>
                <w:b/>
                <w:bCs/>
              </w:rPr>
              <w:t>0,017</w:t>
            </w:r>
          </w:p>
        </w:tc>
        <w:tc>
          <w:tcPr>
            <w:tcW w:w="1715" w:type="dxa"/>
          </w:tcPr>
          <w:p w14:paraId="726A4560" w14:textId="77777777" w:rsidR="00D92C52" w:rsidRDefault="00823D61">
            <w:pPr>
              <w:spacing w:line="228" w:lineRule="auto"/>
              <w:jc w:val="center"/>
              <w:cnfStyle w:val="000000000000" w:firstRow="0" w:lastRow="0" w:firstColumn="0" w:lastColumn="0" w:oddVBand="0" w:evenVBand="0" w:oddHBand="0" w:evenHBand="0" w:firstRowFirstColumn="0" w:firstRowLastColumn="0" w:lastRowFirstColumn="0" w:lastRowLastColumn="0"/>
            </w:pPr>
            <w:r>
              <w:t xml:space="preserve">Mediasi </w:t>
            </w:r>
            <w:r>
              <w:rPr>
                <w:b/>
                <w:bCs/>
              </w:rPr>
              <w:t>signifikan</w:t>
            </w:r>
          </w:p>
        </w:tc>
      </w:tr>
      <w:tr w:rsidR="00D92C52" w14:paraId="7262874F" w14:textId="77777777" w:rsidTr="00D9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3" w:type="dxa"/>
          </w:tcPr>
          <w:p w14:paraId="49B9F927" w14:textId="77777777" w:rsidR="00D92C52" w:rsidRDefault="00823D61">
            <w:pPr>
              <w:spacing w:line="228" w:lineRule="auto"/>
              <w:jc w:val="center"/>
            </w:pPr>
            <w:r>
              <w:t xml:space="preserve">Employee Engagement </w:t>
            </w:r>
            <w:sdt>
              <w:sdtPr>
                <w:tag w:val="goog_rdk_7"/>
                <w:id w:val="-2107549182"/>
              </w:sdtPr>
              <w:sdtEndPr/>
              <w:sdtContent>
                <w:r>
                  <w:rPr>
                    <w:rFonts w:ascii="Cardo" w:eastAsia="Cardo" w:hAnsi="Cardo" w:cs="Cardo"/>
                  </w:rPr>
                  <w:t>→</w:t>
                </w:r>
              </w:sdtContent>
            </w:sdt>
            <w:r>
              <w:t xml:space="preserve"> Job Satisfaction </w:t>
            </w:r>
            <w:sdt>
              <w:sdtPr>
                <w:tag w:val="goog_rdk_8"/>
                <w:id w:val="-867801011"/>
              </w:sdtPr>
              <w:sdtEndPr/>
              <w:sdtContent>
                <w:r>
                  <w:rPr>
                    <w:rFonts w:ascii="Cardo" w:eastAsia="Cardo" w:hAnsi="Cardo" w:cs="Cardo"/>
                  </w:rPr>
                  <w:t>→</w:t>
                </w:r>
              </w:sdtContent>
            </w:sdt>
            <w:r>
              <w:t xml:space="preserve"> Employee Performance</w:t>
            </w:r>
          </w:p>
        </w:tc>
        <w:tc>
          <w:tcPr>
            <w:tcW w:w="1728" w:type="dxa"/>
          </w:tcPr>
          <w:p w14:paraId="7E981805"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rPr>
                <w:b/>
                <w:bCs/>
              </w:rPr>
              <w:t>0,065</w:t>
            </w:r>
          </w:p>
        </w:tc>
        <w:tc>
          <w:tcPr>
            <w:tcW w:w="666" w:type="dxa"/>
          </w:tcPr>
          <w:p w14:paraId="2BDE6344"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rPr>
                <w:b/>
                <w:bCs/>
              </w:rPr>
              <w:t>2,164</w:t>
            </w:r>
          </w:p>
        </w:tc>
        <w:tc>
          <w:tcPr>
            <w:tcW w:w="666" w:type="dxa"/>
          </w:tcPr>
          <w:p w14:paraId="0D92ED77"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rPr>
                <w:b/>
                <w:bCs/>
              </w:rPr>
              <w:t>0,031</w:t>
            </w:r>
          </w:p>
        </w:tc>
        <w:tc>
          <w:tcPr>
            <w:tcW w:w="1715" w:type="dxa"/>
          </w:tcPr>
          <w:p w14:paraId="58ACA5D3" w14:textId="77777777" w:rsidR="00D92C52" w:rsidRDefault="00823D61">
            <w:pPr>
              <w:spacing w:line="228" w:lineRule="auto"/>
              <w:jc w:val="center"/>
              <w:cnfStyle w:val="000000100000" w:firstRow="0" w:lastRow="0" w:firstColumn="0" w:lastColumn="0" w:oddVBand="0" w:evenVBand="0" w:oddHBand="1" w:evenHBand="0" w:firstRowFirstColumn="0" w:firstRowLastColumn="0" w:lastRowFirstColumn="0" w:lastRowLastColumn="0"/>
            </w:pPr>
            <w:r>
              <w:t xml:space="preserve">Mediasi </w:t>
            </w:r>
            <w:r>
              <w:rPr>
                <w:b/>
                <w:bCs/>
              </w:rPr>
              <w:t>signifikan</w:t>
            </w:r>
          </w:p>
        </w:tc>
      </w:tr>
    </w:tbl>
    <w:p w14:paraId="48EDE4F9" w14:textId="77777777" w:rsidR="00D92C52" w:rsidRDefault="00D92C52">
      <w:pPr>
        <w:spacing w:after="60" w:line="228" w:lineRule="auto"/>
        <w:rPr>
          <w:sz w:val="24"/>
          <w:szCs w:val="24"/>
        </w:rPr>
      </w:pPr>
    </w:p>
    <w:p w14:paraId="70026BC2" w14:textId="77777777" w:rsidR="00D92C52" w:rsidRDefault="00823D61">
      <w:pPr>
        <w:spacing w:after="60" w:line="228" w:lineRule="auto"/>
        <w:ind w:firstLine="567"/>
        <w:rPr>
          <w:sz w:val="24"/>
          <w:szCs w:val="24"/>
        </w:rPr>
      </w:pPr>
      <w:r>
        <w:rPr>
          <w:sz w:val="24"/>
          <w:szCs w:val="24"/>
        </w:rPr>
        <w:t>Beban kerja yang diatur dengan baik, seperti target yang jelas, pembagian waktu yang tepat, dan standar kerja yang terukur, terbukti meningkatkan kepuasan kerja. Dalam lingkungan rumah sakit, pengaturan jadwal kerja dan pembagian tugas yang adil membuat ka</w:t>
      </w:r>
      <w:r>
        <w:rPr>
          <w:sz w:val="24"/>
          <w:szCs w:val="24"/>
        </w:rPr>
        <w:t>ryawan merasa perannya jelas dan mampu bekerja dengan baik. Saat pekerjaan terorganisir dengan baik, karyawan merasa lebih puas, termotivasi, dan mampu memberikan hasil kerja yang optimal.</w:t>
      </w:r>
    </w:p>
    <w:p w14:paraId="27ECF56D" w14:textId="77777777" w:rsidR="00D92C52" w:rsidRDefault="00823D61">
      <w:pPr>
        <w:spacing w:after="60" w:line="228" w:lineRule="auto"/>
        <w:ind w:firstLine="567"/>
        <w:rPr>
          <w:sz w:val="24"/>
          <w:szCs w:val="24"/>
        </w:rPr>
      </w:pPr>
      <w:r>
        <w:rPr>
          <w:sz w:val="24"/>
          <w:szCs w:val="24"/>
        </w:rPr>
        <w:t xml:space="preserve">Karyawan yang memiliki semangat kerja tinggi, terlibat penuh dalam pekerjaannya, dan merasa bangga dengan apa yang mereka lakukan, cenderung lebih puas terhadap </w:t>
      </w:r>
      <w:r>
        <w:rPr>
          <w:sz w:val="24"/>
          <w:szCs w:val="24"/>
        </w:rPr>
        <w:lastRenderedPageBreak/>
        <w:t xml:space="preserve">pekerjaannya. Keterlibatan kerja membantu karyawan menemukan makna dalam aktivitas sehari-hari </w:t>
      </w:r>
      <w:r>
        <w:rPr>
          <w:sz w:val="24"/>
          <w:szCs w:val="24"/>
        </w:rPr>
        <w:t>dan menciptakan perasaan bahagia di tempat kerja. Karyawan yang merasa terlibat tidak hanya bekerja karena kewajiban, tetapi juga karena memiliki rasa memiliki terhadap pekerjaannya (Sitorus &amp; Siagian, 2023).</w:t>
      </w:r>
    </w:p>
    <w:p w14:paraId="48902B7E" w14:textId="77777777" w:rsidR="00D92C52" w:rsidRDefault="00823D61">
      <w:pPr>
        <w:spacing w:after="60" w:line="228" w:lineRule="auto"/>
        <w:ind w:firstLine="567"/>
        <w:rPr>
          <w:sz w:val="24"/>
          <w:szCs w:val="24"/>
        </w:rPr>
      </w:pPr>
      <w:r>
        <w:rPr>
          <w:sz w:val="24"/>
          <w:szCs w:val="24"/>
        </w:rPr>
        <w:t>Beban kerja yang terkelola dengan baik juga ber</w:t>
      </w:r>
      <w:r>
        <w:rPr>
          <w:sz w:val="24"/>
          <w:szCs w:val="24"/>
        </w:rPr>
        <w:t>dampak positif terhadap kinerja. Yang terpenting bukan seberapa berat beban yang diberikan, tetapi bagaimana pekerjaan itu diatur dan didukung oleh organisasi. Dengan kejelasan target, pembagian tanggung jawab yang seimbang, dan dukungan sumber daya yang m</w:t>
      </w:r>
      <w:r>
        <w:rPr>
          <w:sz w:val="24"/>
          <w:szCs w:val="24"/>
        </w:rPr>
        <w:t>emadai, karyawan dapat bekerja lebih fokus, efisien, dan produktif.</w:t>
      </w:r>
    </w:p>
    <w:p w14:paraId="5DE152E5" w14:textId="77777777" w:rsidR="00D92C52" w:rsidRDefault="00823D61">
      <w:pPr>
        <w:spacing w:after="60" w:line="228" w:lineRule="auto"/>
        <w:ind w:firstLine="567"/>
        <w:rPr>
          <w:sz w:val="24"/>
          <w:szCs w:val="24"/>
        </w:rPr>
      </w:pPr>
      <w:r>
        <w:rPr>
          <w:sz w:val="24"/>
          <w:szCs w:val="24"/>
        </w:rPr>
        <w:t>Karyawan yang memiliki tingkat keterlibatan tinggi juga menunjukkan kinerja yang lebih baik. Mereka bekerja dengan penuh energi, perhatian, dan semangat. Dalam konteks rumah sakit, hal ini</w:t>
      </w:r>
      <w:r>
        <w:rPr>
          <w:sz w:val="24"/>
          <w:szCs w:val="24"/>
        </w:rPr>
        <w:t xml:space="preserve"> terlihat pada kepatuhan terhadap prosedur operasional dan kemampuan bekerja sama dengan rekan sejawat. Karyawan yang merasa terlibat cenderung memberikan pelayanan yang lebih baik karena mereka memiliki komitmen emosional terhadap pekerjaannya (Rostandi &amp;</w:t>
      </w:r>
      <w:r>
        <w:rPr>
          <w:sz w:val="24"/>
          <w:szCs w:val="24"/>
        </w:rPr>
        <w:t xml:space="preserve"> Senen, 2021; Wiyono, 2011; Wufron et al., 2021).</w:t>
      </w:r>
    </w:p>
    <w:p w14:paraId="2835F808" w14:textId="77777777" w:rsidR="00D92C52" w:rsidRDefault="00823D61">
      <w:pPr>
        <w:spacing w:after="60" w:line="228" w:lineRule="auto"/>
        <w:ind w:firstLine="567"/>
        <w:rPr>
          <w:sz w:val="24"/>
          <w:szCs w:val="24"/>
        </w:rPr>
      </w:pPr>
      <w:r>
        <w:rPr>
          <w:sz w:val="24"/>
          <w:szCs w:val="24"/>
        </w:rPr>
        <w:t xml:space="preserve">Kepuasan kerja sendiri menjadi faktor penting yang memperkuat hubungan antara keterlibatan dan kinerja. Ketika karyawan merasa puas dengan pekerjaannya, atasan, peluang karier, dan lingkungan kerja, mereka </w:t>
      </w:r>
      <w:r>
        <w:rPr>
          <w:sz w:val="24"/>
          <w:szCs w:val="24"/>
        </w:rPr>
        <w:t>cenderung lebih termotivasi untuk mempertahankan dan meningkatkan kinerja. Kepuasan kerja menciptakan rasa nyaman dan stabilitas emosional yang berpengaruh langsung terhadap hasil kerja yang lebih baik.</w:t>
      </w:r>
    </w:p>
    <w:p w14:paraId="39790068" w14:textId="77777777" w:rsidR="00D92C52" w:rsidRDefault="00823D61">
      <w:pPr>
        <w:spacing w:after="60" w:line="228" w:lineRule="auto"/>
        <w:ind w:firstLine="567"/>
        <w:rPr>
          <w:sz w:val="24"/>
          <w:szCs w:val="24"/>
        </w:rPr>
      </w:pPr>
      <w:r>
        <w:rPr>
          <w:sz w:val="24"/>
          <w:szCs w:val="24"/>
        </w:rPr>
        <w:t>Selain itu, kepuasan kerja juga berperan sebagai peng</w:t>
      </w:r>
      <w:r>
        <w:rPr>
          <w:sz w:val="24"/>
          <w:szCs w:val="24"/>
        </w:rPr>
        <w:t>hubung antara beban kerja serta keterlibatan kerja dengan kinerja. Sebagian pengaruh dari kedua faktor tersebut berjalan melalui peningkatan kepuasan. Ketika beban kerja diatur dengan baik dan karyawan merasa terlibat, mereka menjadi lebih puas dan akhirny</w:t>
      </w:r>
      <w:r>
        <w:rPr>
          <w:sz w:val="24"/>
          <w:szCs w:val="24"/>
        </w:rPr>
        <w:t>a menunjukkan kinerja yang lebih tinggi. Oleh karena itu, organisasi perlu menyeimbangkan pengelolaan beban kerja, membangun keterlibatan karyawan, serta menciptakan lingkungan kerja yang mendukung kepuasan agar kinerja dapat meningkat secara menyeluruh.</w:t>
      </w:r>
    </w:p>
    <w:p w14:paraId="721163C7" w14:textId="77777777" w:rsidR="00D92C52" w:rsidRDefault="00823D61">
      <w:pPr>
        <w:spacing w:after="60" w:line="228" w:lineRule="auto"/>
        <w:ind w:firstLine="567"/>
        <w:rPr>
          <w:sz w:val="24"/>
          <w:szCs w:val="24"/>
        </w:rPr>
      </w:pPr>
      <w:r>
        <w:rPr>
          <w:sz w:val="24"/>
          <w:szCs w:val="24"/>
        </w:rPr>
        <w:t>S</w:t>
      </w:r>
      <w:r>
        <w:rPr>
          <w:sz w:val="24"/>
          <w:szCs w:val="24"/>
        </w:rPr>
        <w:t>ecara teoretis, hasil studi ini memperkuat pemahaman bahwa beban kerja yang terkelola dan keterlibatan kerja merupakan faktor penting dalam meningkatkan kinerja, dengan kepuasan kerja sebagai jembatan yang menjelaskan hubungan di antara ketiganya. Dari sis</w:t>
      </w:r>
      <w:r>
        <w:rPr>
          <w:sz w:val="24"/>
          <w:szCs w:val="24"/>
        </w:rPr>
        <w:t xml:space="preserve">i praktis, hasil ini menunjukkan perlunya pihak manajemen rumah sakit menyusun beban kerja yang realistis, meningkatkan semangat keterlibatan melalui penghargaan dan dukungan atasan, serta memperhatikan aspek kepuasan kerja melalui jalur karier yang jelas </w:t>
      </w:r>
      <w:r>
        <w:rPr>
          <w:sz w:val="24"/>
          <w:szCs w:val="24"/>
        </w:rPr>
        <w:t>dan lingkungan kerja yang harmonis.</w:t>
      </w:r>
    </w:p>
    <w:p w14:paraId="202DCCDF" w14:textId="77777777" w:rsidR="00D92C52" w:rsidRDefault="00823D61">
      <w:pPr>
        <w:spacing w:after="60" w:line="228" w:lineRule="auto"/>
        <w:ind w:firstLine="567"/>
        <w:rPr>
          <w:sz w:val="24"/>
          <w:szCs w:val="24"/>
        </w:rPr>
      </w:pPr>
      <w:r>
        <w:rPr>
          <w:sz w:val="24"/>
          <w:szCs w:val="24"/>
        </w:rPr>
        <w:t>Namun, studi ini memiliki keterbatasan karena menggunakan pendekatan potong lintang sehingga belum dapat memastikan hubungan sebab-akibat secara pasti. Selain itu, data yang diperoleh dari kuesioner bersifat subjektif da</w:t>
      </w:r>
      <w:r>
        <w:rPr>
          <w:sz w:val="24"/>
          <w:szCs w:val="24"/>
        </w:rPr>
        <w:t>n dapat dipengaruhi persepsi responden (Wahidin, 2024). Untuk studi selanjutnya, disarankan menggunakan metode longitudinal atau eksperimen, menambahkan variabel seperti dukungan organisasi dan sumber daya pekerjaan, serta membandingkan antar kelompok, sep</w:t>
      </w:r>
      <w:r>
        <w:rPr>
          <w:sz w:val="24"/>
          <w:szCs w:val="24"/>
        </w:rPr>
        <w:t>erti tenaga medis dan non-medis atau antara sistem kerja shift dan non-shift, untuk memperoleh hasil yang lebih mendalam dan komprehensif.</w:t>
      </w:r>
    </w:p>
    <w:p w14:paraId="181938FE" w14:textId="2B95C2AB" w:rsidR="00D92C52" w:rsidRDefault="00551CA4">
      <w:pPr>
        <w:spacing w:before="240" w:after="60" w:line="228" w:lineRule="auto"/>
        <w:jc w:val="left"/>
        <w:rPr>
          <w:sz w:val="24"/>
          <w:szCs w:val="24"/>
        </w:rPr>
      </w:pPr>
      <w:r>
        <w:rPr>
          <w:b/>
          <w:bCs/>
          <w:sz w:val="24"/>
          <w:szCs w:val="24"/>
        </w:rPr>
        <w:lastRenderedPageBreak/>
        <w:t>S</w:t>
      </w:r>
      <w:r w:rsidR="00823D61">
        <w:rPr>
          <w:b/>
          <w:bCs/>
          <w:sz w:val="24"/>
          <w:szCs w:val="24"/>
        </w:rPr>
        <w:t xml:space="preserve">impulan </w:t>
      </w:r>
    </w:p>
    <w:p w14:paraId="1AAC21AC" w14:textId="77777777" w:rsidR="00D92C52" w:rsidRDefault="00823D61">
      <w:pPr>
        <w:spacing w:after="60" w:line="228" w:lineRule="auto"/>
        <w:ind w:firstLine="567"/>
        <w:rPr>
          <w:sz w:val="24"/>
          <w:szCs w:val="24"/>
        </w:rPr>
      </w:pPr>
      <w:r>
        <w:rPr>
          <w:sz w:val="24"/>
          <w:szCs w:val="24"/>
        </w:rPr>
        <w:t xml:space="preserve">Penelitian ini menganalisis pengaruh beban kerja dan keterlibatan karyawan terhadap kinerja pegawai, dengan kepuasan kerja sebagai variabel mediasi. Sebanyak 200 kuesioner dari karyawan Rumah Sakit Amal Sehat Wonogiri diolah menggunakan metode kuantitatif </w:t>
      </w:r>
      <w:r>
        <w:rPr>
          <w:sz w:val="24"/>
          <w:szCs w:val="24"/>
        </w:rPr>
        <w:t>melalui Structural Equation Modeling berbasis SmartPLS untuk menilai hubungan langsung maupun tidak langsung antarvariabel.</w:t>
      </w:r>
    </w:p>
    <w:p w14:paraId="58947C34" w14:textId="77777777" w:rsidR="00D92C52" w:rsidRDefault="00823D61">
      <w:pPr>
        <w:spacing w:after="60" w:line="228" w:lineRule="auto"/>
        <w:ind w:firstLine="567"/>
        <w:rPr>
          <w:sz w:val="24"/>
          <w:szCs w:val="24"/>
        </w:rPr>
      </w:pPr>
      <w:r>
        <w:rPr>
          <w:sz w:val="24"/>
          <w:szCs w:val="24"/>
        </w:rPr>
        <w:t>Hasil menunjukkan bahwa beban kerja dan keterlibatan karyawan berpengaruh positif serta signifikan terhadap kepuasan dan kinerja. Ke</w:t>
      </w:r>
      <w:r>
        <w:rPr>
          <w:sz w:val="24"/>
          <w:szCs w:val="24"/>
        </w:rPr>
        <w:t>puasan kerja terbukti menjadi mediator yang memperkuat hubungan tersebut. Dengan demikian, keseimbangan beban, peningkatan keterlibatan, dan lingkungan kerja yang mendukung kepuasan menjadi faktor penting dalam mendorong kinerja pegawai.</w:t>
      </w:r>
    </w:p>
    <w:p w14:paraId="536DC3FC" w14:textId="77777777" w:rsidR="00D92C52" w:rsidRDefault="00D92C52">
      <w:pPr>
        <w:spacing w:after="60" w:line="228" w:lineRule="auto"/>
        <w:ind w:firstLine="567"/>
        <w:rPr>
          <w:sz w:val="24"/>
          <w:szCs w:val="24"/>
        </w:rPr>
      </w:pPr>
    </w:p>
    <w:p w14:paraId="3504865F" w14:textId="77777777" w:rsidR="00D92C52" w:rsidRDefault="00823D61">
      <w:pPr>
        <w:spacing w:line="228" w:lineRule="auto"/>
        <w:jc w:val="left"/>
        <w:rPr>
          <w:sz w:val="24"/>
          <w:szCs w:val="24"/>
        </w:rPr>
      </w:pPr>
      <w:r>
        <w:rPr>
          <w:b/>
          <w:bCs/>
          <w:sz w:val="24"/>
          <w:szCs w:val="24"/>
        </w:rPr>
        <w:t>Daftar Pustaka</w:t>
      </w:r>
    </w:p>
    <w:p w14:paraId="09A3AC9A" w14:textId="77777777" w:rsidR="00D92C52" w:rsidRDefault="00823D61" w:rsidP="00B43067">
      <w:pPr>
        <w:widowControl w:val="0"/>
        <w:ind w:left="567" w:hanging="567"/>
        <w:rPr>
          <w:sz w:val="24"/>
          <w:szCs w:val="24"/>
        </w:rPr>
      </w:pPr>
      <w:r>
        <w:rPr>
          <w:sz w:val="24"/>
          <w:szCs w:val="24"/>
        </w:rPr>
        <w:t>As</w:t>
      </w:r>
      <w:r>
        <w:rPr>
          <w:sz w:val="24"/>
          <w:szCs w:val="24"/>
        </w:rPr>
        <w:t xml:space="preserve">bari, M. (2019). Pengaruh Kepemimpinan Transformasional dan Iklim Organisasi terhadap Kinerja Dosen. </w:t>
      </w:r>
      <w:r>
        <w:rPr>
          <w:i/>
          <w:iCs/>
          <w:sz w:val="24"/>
          <w:szCs w:val="24"/>
        </w:rPr>
        <w:t>JOCE IP</w:t>
      </w:r>
      <w:r>
        <w:rPr>
          <w:sz w:val="24"/>
          <w:szCs w:val="24"/>
        </w:rPr>
        <w:t xml:space="preserve">, </w:t>
      </w:r>
      <w:r>
        <w:rPr>
          <w:i/>
          <w:iCs/>
          <w:sz w:val="24"/>
          <w:szCs w:val="24"/>
        </w:rPr>
        <w:t>13</w:t>
      </w:r>
      <w:r>
        <w:rPr>
          <w:sz w:val="24"/>
          <w:szCs w:val="24"/>
        </w:rPr>
        <w:t>(2), 172–186.</w:t>
      </w:r>
    </w:p>
    <w:p w14:paraId="67214B5D" w14:textId="77777777" w:rsidR="00D92C52" w:rsidRDefault="00823D61" w:rsidP="00B43067">
      <w:pPr>
        <w:widowControl w:val="0"/>
        <w:ind w:left="567" w:hanging="567"/>
        <w:rPr>
          <w:sz w:val="24"/>
          <w:szCs w:val="24"/>
        </w:rPr>
      </w:pPr>
      <w:r>
        <w:rPr>
          <w:sz w:val="24"/>
          <w:szCs w:val="24"/>
        </w:rPr>
        <w:t xml:space="preserve">Aziri, B. (2011). Job satisfaction: A literature review. </w:t>
      </w:r>
      <w:r>
        <w:rPr>
          <w:i/>
          <w:iCs/>
          <w:sz w:val="24"/>
          <w:szCs w:val="24"/>
        </w:rPr>
        <w:t>Management Research &amp; Practice</w:t>
      </w:r>
      <w:r>
        <w:rPr>
          <w:sz w:val="24"/>
          <w:szCs w:val="24"/>
        </w:rPr>
        <w:t xml:space="preserve">, </w:t>
      </w:r>
      <w:r>
        <w:rPr>
          <w:i/>
          <w:iCs/>
          <w:sz w:val="24"/>
          <w:szCs w:val="24"/>
        </w:rPr>
        <w:t>3</w:t>
      </w:r>
      <w:r>
        <w:rPr>
          <w:sz w:val="24"/>
          <w:szCs w:val="24"/>
        </w:rPr>
        <w:t>(4).</w:t>
      </w:r>
    </w:p>
    <w:p w14:paraId="03550A34" w14:textId="77777777" w:rsidR="00D92C52" w:rsidRDefault="00823D61" w:rsidP="00B43067">
      <w:pPr>
        <w:widowControl w:val="0"/>
        <w:ind w:left="567" w:hanging="567"/>
        <w:rPr>
          <w:sz w:val="24"/>
          <w:szCs w:val="24"/>
        </w:rPr>
      </w:pPr>
      <w:r>
        <w:rPr>
          <w:sz w:val="24"/>
          <w:szCs w:val="24"/>
        </w:rPr>
        <w:t>Deddy, A. (2022). Pengaruh Kepemimp</w:t>
      </w:r>
      <w:r>
        <w:rPr>
          <w:sz w:val="24"/>
          <w:szCs w:val="24"/>
        </w:rPr>
        <w:t xml:space="preserve">inan Transformasional terhadap Kinerja Pegawai melalui Kepuasan Kerja pada Badan Pengelola Pajak dan Retribusi Daerah (BPPRD) Kota Jambi. </w:t>
      </w:r>
      <w:r>
        <w:rPr>
          <w:i/>
          <w:iCs/>
          <w:sz w:val="24"/>
          <w:szCs w:val="24"/>
        </w:rPr>
        <w:t>Jurnal Manajemen Terapan Dan Keuangan</w:t>
      </w:r>
      <w:r>
        <w:rPr>
          <w:sz w:val="24"/>
          <w:szCs w:val="24"/>
        </w:rPr>
        <w:t xml:space="preserve">, </w:t>
      </w:r>
      <w:r>
        <w:rPr>
          <w:i/>
          <w:iCs/>
          <w:sz w:val="24"/>
          <w:szCs w:val="24"/>
        </w:rPr>
        <w:t>11</w:t>
      </w:r>
      <w:r>
        <w:rPr>
          <w:sz w:val="24"/>
          <w:szCs w:val="24"/>
        </w:rPr>
        <w:t>(1), 171–185.</w:t>
      </w:r>
    </w:p>
    <w:p w14:paraId="70751114" w14:textId="77777777" w:rsidR="00D92C52" w:rsidRDefault="00823D61" w:rsidP="00B43067">
      <w:pPr>
        <w:widowControl w:val="0"/>
        <w:ind w:left="567" w:hanging="567"/>
        <w:rPr>
          <w:sz w:val="24"/>
          <w:szCs w:val="24"/>
        </w:rPr>
      </w:pPr>
      <w:r>
        <w:rPr>
          <w:sz w:val="24"/>
          <w:szCs w:val="24"/>
        </w:rPr>
        <w:t>Duque, L. et al. (2020). New way of working and the physical en</w:t>
      </w:r>
      <w:r>
        <w:rPr>
          <w:sz w:val="24"/>
          <w:szCs w:val="24"/>
        </w:rPr>
        <w:t xml:space="preserve">vironment to improve employee engagement. </w:t>
      </w:r>
      <w:r>
        <w:rPr>
          <w:i/>
          <w:iCs/>
          <w:sz w:val="24"/>
          <w:szCs w:val="24"/>
        </w:rPr>
        <w:t>Sustainability (Switzerland)</w:t>
      </w:r>
      <w:r>
        <w:rPr>
          <w:sz w:val="24"/>
          <w:szCs w:val="24"/>
        </w:rPr>
        <w:t xml:space="preserve">, </w:t>
      </w:r>
      <w:r>
        <w:rPr>
          <w:i/>
          <w:iCs/>
          <w:sz w:val="24"/>
          <w:szCs w:val="24"/>
        </w:rPr>
        <w:t>12</w:t>
      </w:r>
      <w:r>
        <w:rPr>
          <w:sz w:val="24"/>
          <w:szCs w:val="24"/>
        </w:rPr>
        <w:t>(17). https://doi.org/10.3390/SU12176759</w:t>
      </w:r>
    </w:p>
    <w:p w14:paraId="561D2234" w14:textId="19203D68" w:rsidR="00D92C52" w:rsidRDefault="00823D61" w:rsidP="00B43067">
      <w:pPr>
        <w:widowControl w:val="0"/>
        <w:ind w:left="567" w:hanging="567"/>
        <w:rPr>
          <w:sz w:val="24"/>
          <w:szCs w:val="24"/>
        </w:rPr>
      </w:pPr>
      <w:r>
        <w:rPr>
          <w:sz w:val="24"/>
          <w:szCs w:val="24"/>
        </w:rPr>
        <w:t xml:space="preserve">Dziuba, S. T. et al. (2020). Employees’ Job Satisfaction And Their Work Performance As Elements Influencing Work Safety. </w:t>
      </w:r>
      <w:r>
        <w:rPr>
          <w:i/>
          <w:iCs/>
          <w:sz w:val="24"/>
          <w:szCs w:val="24"/>
        </w:rPr>
        <w:t>System Safety: Human</w:t>
      </w:r>
      <w:r>
        <w:rPr>
          <w:i/>
          <w:iCs/>
          <w:sz w:val="24"/>
          <w:szCs w:val="24"/>
        </w:rPr>
        <w:t xml:space="preserve"> - Technical Facility - Environment</w:t>
      </w:r>
      <w:r>
        <w:rPr>
          <w:sz w:val="24"/>
          <w:szCs w:val="24"/>
        </w:rPr>
        <w:t xml:space="preserve">, </w:t>
      </w:r>
      <w:r>
        <w:rPr>
          <w:i/>
          <w:iCs/>
          <w:sz w:val="24"/>
          <w:szCs w:val="24"/>
        </w:rPr>
        <w:t>2</w:t>
      </w:r>
      <w:r>
        <w:rPr>
          <w:sz w:val="24"/>
          <w:szCs w:val="24"/>
        </w:rPr>
        <w:t xml:space="preserve">(1), 18–25. </w:t>
      </w:r>
      <w:hyperlink r:id="rId10" w:history="1">
        <w:r w:rsidR="00B43067" w:rsidRPr="00BA56DC">
          <w:rPr>
            <w:rStyle w:val="Hyperlink"/>
            <w:sz w:val="24"/>
            <w:szCs w:val="24"/>
          </w:rPr>
          <w:t>https://doi.org/10.2478/czoto-2020-0003</w:t>
        </w:r>
      </w:hyperlink>
      <w:r w:rsidR="00B43067">
        <w:rPr>
          <w:sz w:val="24"/>
          <w:szCs w:val="24"/>
        </w:rPr>
        <w:t xml:space="preserve"> </w:t>
      </w:r>
    </w:p>
    <w:p w14:paraId="36B61210" w14:textId="77777777" w:rsidR="00D92C52" w:rsidRDefault="00823D61" w:rsidP="00B43067">
      <w:pPr>
        <w:widowControl w:val="0"/>
        <w:ind w:left="567" w:hanging="567"/>
        <w:rPr>
          <w:sz w:val="24"/>
          <w:szCs w:val="24"/>
        </w:rPr>
      </w:pPr>
      <w:r>
        <w:rPr>
          <w:sz w:val="24"/>
          <w:szCs w:val="24"/>
        </w:rPr>
        <w:t xml:space="preserve">Elizabeth, J. (2023). Ruptur vesika: patofisiologi, diagnosis, dan penatalaksanaan. </w:t>
      </w:r>
      <w:r>
        <w:rPr>
          <w:i/>
          <w:iCs/>
          <w:sz w:val="24"/>
          <w:szCs w:val="24"/>
        </w:rPr>
        <w:t>Alomedika</w:t>
      </w:r>
      <w:r>
        <w:rPr>
          <w:sz w:val="24"/>
          <w:szCs w:val="24"/>
        </w:rPr>
        <w:t>. https://www.alomedika.com/penyakit/urologi/ruptur-vesika</w:t>
      </w:r>
    </w:p>
    <w:p w14:paraId="01DFBC3E" w14:textId="77777777" w:rsidR="00D92C52" w:rsidRDefault="00823D61" w:rsidP="00B43067">
      <w:pPr>
        <w:widowControl w:val="0"/>
        <w:ind w:left="567" w:hanging="567"/>
        <w:rPr>
          <w:sz w:val="24"/>
          <w:szCs w:val="24"/>
        </w:rPr>
      </w:pPr>
      <w:r>
        <w:rPr>
          <w:sz w:val="24"/>
          <w:szCs w:val="24"/>
        </w:rPr>
        <w:t>Falah, F. B. (</w:t>
      </w:r>
      <w:r>
        <w:rPr>
          <w:sz w:val="24"/>
          <w:szCs w:val="24"/>
        </w:rPr>
        <w:t xml:space="preserve">2024). </w:t>
      </w:r>
      <w:r>
        <w:rPr>
          <w:i/>
          <w:iCs/>
          <w:sz w:val="24"/>
          <w:szCs w:val="24"/>
        </w:rPr>
        <w:t>Peningkatan Kinerja SDM Melalui Employee Engagement dan Kepuasan Kerja dengan Komitmen Organisasi Sebagai Variabel Intervening (Studi Kasus pada UD Luthfi Jepara)</w:t>
      </w:r>
      <w:r>
        <w:rPr>
          <w:sz w:val="24"/>
          <w:szCs w:val="24"/>
        </w:rPr>
        <w:t>. Universitas Islam Sultan Agung Semarang.</w:t>
      </w:r>
    </w:p>
    <w:p w14:paraId="7F45547C" w14:textId="77777777" w:rsidR="00D92C52" w:rsidRDefault="00823D61" w:rsidP="00B43067">
      <w:pPr>
        <w:widowControl w:val="0"/>
        <w:ind w:left="567" w:hanging="567"/>
        <w:rPr>
          <w:sz w:val="24"/>
          <w:szCs w:val="24"/>
        </w:rPr>
      </w:pPr>
      <w:r>
        <w:rPr>
          <w:sz w:val="24"/>
          <w:szCs w:val="24"/>
        </w:rPr>
        <w:t>Joushan, S. A. et al. (2015). Pengaruh Buday</w:t>
      </w:r>
      <w:r>
        <w:rPr>
          <w:sz w:val="24"/>
          <w:szCs w:val="24"/>
        </w:rPr>
        <w:t xml:space="preserve">a Organisasi dan Employee Engagement Terhadap Kinerja Karyawan pada PT PLN (Persero) Area Bekasi. </w:t>
      </w:r>
      <w:r>
        <w:rPr>
          <w:i/>
          <w:iCs/>
          <w:sz w:val="24"/>
          <w:szCs w:val="24"/>
        </w:rPr>
        <w:t>Jurnal Aplikasi Manajemen</w:t>
      </w:r>
      <w:r>
        <w:rPr>
          <w:sz w:val="24"/>
          <w:szCs w:val="24"/>
        </w:rPr>
        <w:t xml:space="preserve">, </w:t>
      </w:r>
      <w:r>
        <w:rPr>
          <w:i/>
          <w:iCs/>
          <w:sz w:val="24"/>
          <w:szCs w:val="24"/>
        </w:rPr>
        <w:t>13</w:t>
      </w:r>
      <w:r>
        <w:rPr>
          <w:sz w:val="24"/>
          <w:szCs w:val="24"/>
        </w:rPr>
        <w:t>(4), 697–703.</w:t>
      </w:r>
    </w:p>
    <w:p w14:paraId="21C72192" w14:textId="77777777" w:rsidR="00D92C52" w:rsidRDefault="00823D61" w:rsidP="00B43067">
      <w:pPr>
        <w:widowControl w:val="0"/>
        <w:ind w:left="567" w:hanging="567"/>
        <w:rPr>
          <w:sz w:val="24"/>
          <w:szCs w:val="24"/>
        </w:rPr>
      </w:pPr>
      <w:r>
        <w:rPr>
          <w:sz w:val="24"/>
          <w:szCs w:val="24"/>
        </w:rPr>
        <w:t xml:space="preserve">Kruse, K. (2012). </w:t>
      </w:r>
      <w:r>
        <w:rPr>
          <w:i/>
          <w:iCs/>
          <w:sz w:val="24"/>
          <w:szCs w:val="24"/>
        </w:rPr>
        <w:t>Employee Engagement 2.0: How to Motivate Your Team for High Performance: A “Real-World” Guide for</w:t>
      </w:r>
      <w:r>
        <w:rPr>
          <w:i/>
          <w:iCs/>
          <w:sz w:val="24"/>
          <w:szCs w:val="24"/>
        </w:rPr>
        <w:t xml:space="preserve"> Busy Managers</w:t>
      </w:r>
      <w:r>
        <w:rPr>
          <w:sz w:val="24"/>
          <w:szCs w:val="24"/>
        </w:rPr>
        <w:t>.</w:t>
      </w:r>
    </w:p>
    <w:p w14:paraId="6F5FA6A4" w14:textId="77777777" w:rsidR="00D92C52" w:rsidRDefault="00823D61" w:rsidP="00B43067">
      <w:pPr>
        <w:widowControl w:val="0"/>
        <w:ind w:left="567" w:hanging="567"/>
        <w:rPr>
          <w:sz w:val="24"/>
          <w:szCs w:val="24"/>
        </w:rPr>
      </w:pPr>
      <w:r>
        <w:rPr>
          <w:sz w:val="24"/>
          <w:szCs w:val="24"/>
        </w:rPr>
        <w:t xml:space="preserve">Kurniawan, I. S., &amp; Al Rizki, F. (2022). Pengaruh Stres Kerja, Beban Kerja Dan Motivasi Kerja Terhadap Kinerja Karyawan PT Perkebunan Mitra Ogan. </w:t>
      </w:r>
      <w:r>
        <w:rPr>
          <w:i/>
          <w:iCs/>
          <w:sz w:val="24"/>
          <w:szCs w:val="24"/>
        </w:rPr>
        <w:t>Jurnal Sosial Dan Sains</w:t>
      </w:r>
      <w:r>
        <w:rPr>
          <w:sz w:val="24"/>
          <w:szCs w:val="24"/>
        </w:rPr>
        <w:t xml:space="preserve">, </w:t>
      </w:r>
      <w:r>
        <w:rPr>
          <w:i/>
          <w:iCs/>
          <w:sz w:val="24"/>
          <w:szCs w:val="24"/>
        </w:rPr>
        <w:t>2</w:t>
      </w:r>
      <w:r>
        <w:rPr>
          <w:sz w:val="24"/>
          <w:szCs w:val="24"/>
        </w:rPr>
        <w:t>(1), 104–110.</w:t>
      </w:r>
    </w:p>
    <w:p w14:paraId="4388E228" w14:textId="4B3D3E54" w:rsidR="00D92C52" w:rsidRDefault="00823D61" w:rsidP="00B43067">
      <w:pPr>
        <w:widowControl w:val="0"/>
        <w:ind w:left="567" w:hanging="567"/>
        <w:rPr>
          <w:sz w:val="24"/>
          <w:szCs w:val="24"/>
        </w:rPr>
      </w:pPr>
      <w:r>
        <w:rPr>
          <w:sz w:val="24"/>
          <w:szCs w:val="24"/>
        </w:rPr>
        <w:t xml:space="preserve">Kuruppu, C., &amp; Pathirana, G. Y. (2022). The Impact of </w:t>
      </w:r>
      <w:r>
        <w:rPr>
          <w:sz w:val="24"/>
          <w:szCs w:val="24"/>
        </w:rPr>
        <w:t xml:space="preserve">Job Satisfaction on Employee Performance: A Case at ABC Manufacturing Company. </w:t>
      </w:r>
      <w:r>
        <w:rPr>
          <w:i/>
          <w:iCs/>
          <w:sz w:val="24"/>
          <w:szCs w:val="24"/>
        </w:rPr>
        <w:t>Asian Journal of Economics, Business and Accounting</w:t>
      </w:r>
      <w:r>
        <w:rPr>
          <w:sz w:val="24"/>
          <w:szCs w:val="24"/>
        </w:rPr>
        <w:t xml:space="preserve">, 1–9. </w:t>
      </w:r>
      <w:hyperlink r:id="rId11" w:history="1">
        <w:r w:rsidR="00B43067" w:rsidRPr="00BA56DC">
          <w:rPr>
            <w:rStyle w:val="Hyperlink"/>
            <w:sz w:val="24"/>
            <w:szCs w:val="24"/>
          </w:rPr>
          <w:t>https://doi.org/10.9734/ajeba/2022/v22i230541</w:t>
        </w:r>
      </w:hyperlink>
      <w:r w:rsidR="00B43067">
        <w:rPr>
          <w:sz w:val="24"/>
          <w:szCs w:val="24"/>
        </w:rPr>
        <w:t xml:space="preserve"> </w:t>
      </w:r>
    </w:p>
    <w:p w14:paraId="078D00A0" w14:textId="77777777" w:rsidR="00B43067" w:rsidRDefault="00B43067" w:rsidP="00B43067">
      <w:pPr>
        <w:widowControl w:val="0"/>
        <w:ind w:left="567" w:hanging="567"/>
        <w:rPr>
          <w:sz w:val="24"/>
          <w:szCs w:val="24"/>
        </w:rPr>
      </w:pPr>
    </w:p>
    <w:p w14:paraId="7558E6AE" w14:textId="77777777" w:rsidR="00D92C52" w:rsidRDefault="00823D61" w:rsidP="00B43067">
      <w:pPr>
        <w:widowControl w:val="0"/>
        <w:ind w:left="567" w:hanging="567"/>
        <w:rPr>
          <w:sz w:val="24"/>
          <w:szCs w:val="24"/>
        </w:rPr>
      </w:pPr>
      <w:r>
        <w:rPr>
          <w:sz w:val="24"/>
          <w:szCs w:val="24"/>
        </w:rPr>
        <w:lastRenderedPageBreak/>
        <w:t xml:space="preserve">Lydiasari, B. (2024). </w:t>
      </w:r>
      <w:r>
        <w:rPr>
          <w:i/>
          <w:iCs/>
          <w:sz w:val="24"/>
          <w:szCs w:val="24"/>
        </w:rPr>
        <w:t xml:space="preserve">Pengaruh Beban Kerja, Kompensasi Terhadap Turnover </w:t>
      </w:r>
      <w:r>
        <w:rPr>
          <w:i/>
          <w:iCs/>
          <w:sz w:val="24"/>
          <w:szCs w:val="24"/>
        </w:rPr>
        <w:t>Intention Dengan Kepuasan Kerja Sebagai Variabel Intervening</w:t>
      </w:r>
      <w:r>
        <w:rPr>
          <w:sz w:val="24"/>
          <w:szCs w:val="24"/>
        </w:rPr>
        <w:t>. Universitas Islam Sultan Agung Semarang.</w:t>
      </w:r>
    </w:p>
    <w:p w14:paraId="6E968C5B" w14:textId="172CCFFD" w:rsidR="00D92C52" w:rsidRDefault="00823D61" w:rsidP="00B43067">
      <w:pPr>
        <w:widowControl w:val="0"/>
        <w:ind w:left="567" w:hanging="567"/>
        <w:rPr>
          <w:sz w:val="24"/>
          <w:szCs w:val="24"/>
        </w:rPr>
      </w:pPr>
      <w:r>
        <w:rPr>
          <w:sz w:val="24"/>
          <w:szCs w:val="24"/>
        </w:rPr>
        <w:t>Mujianto, G. et al. (2021). Peran Kecerdasan Spiritual, Intelektual, Dan Komitmen Afektif Bagi Peningkatan Kinerja SDM: The Role Of Spiritual Intelligenc</w:t>
      </w:r>
      <w:r>
        <w:rPr>
          <w:sz w:val="24"/>
          <w:szCs w:val="24"/>
        </w:rPr>
        <w:t xml:space="preserve">e, Intellectual, And Affective Commitment For The Improvement Of Human Resources Performance. </w:t>
      </w:r>
      <w:r>
        <w:rPr>
          <w:i/>
          <w:iCs/>
          <w:sz w:val="24"/>
          <w:szCs w:val="24"/>
        </w:rPr>
        <w:t>Jurnal Ekonomi Dan Bisnis</w:t>
      </w:r>
      <w:r>
        <w:rPr>
          <w:sz w:val="24"/>
          <w:szCs w:val="24"/>
        </w:rPr>
        <w:t xml:space="preserve">, 64–82. </w:t>
      </w:r>
      <w:hyperlink r:id="rId12" w:history="1">
        <w:r w:rsidR="00B43067" w:rsidRPr="00BA56DC">
          <w:rPr>
            <w:rStyle w:val="Hyperlink"/>
            <w:sz w:val="24"/>
            <w:szCs w:val="24"/>
          </w:rPr>
          <w:t>http://journals.usm.ac.id/index.php/jreb</w:t>
        </w:r>
      </w:hyperlink>
      <w:r w:rsidR="00B43067">
        <w:rPr>
          <w:sz w:val="24"/>
          <w:szCs w:val="24"/>
        </w:rPr>
        <w:t xml:space="preserve"> </w:t>
      </w:r>
    </w:p>
    <w:p w14:paraId="209375AC" w14:textId="77777777" w:rsidR="00D92C52" w:rsidRDefault="00823D61" w:rsidP="00B43067">
      <w:pPr>
        <w:widowControl w:val="0"/>
        <w:ind w:left="567" w:hanging="567"/>
        <w:rPr>
          <w:sz w:val="24"/>
          <w:szCs w:val="24"/>
        </w:rPr>
      </w:pPr>
      <w:r>
        <w:rPr>
          <w:sz w:val="24"/>
          <w:szCs w:val="24"/>
        </w:rPr>
        <w:t xml:space="preserve">Nurhandayani, A. (2022). Pengaruh lingkungan kerja, kepuasan kerja, dan beban kerja terhadap kinerja. </w:t>
      </w:r>
      <w:r>
        <w:rPr>
          <w:i/>
          <w:iCs/>
          <w:sz w:val="24"/>
          <w:szCs w:val="24"/>
        </w:rPr>
        <w:t>Jurnal Ekonomi Dan Bisnis Digital (Ekobil)</w:t>
      </w:r>
      <w:r>
        <w:rPr>
          <w:sz w:val="24"/>
          <w:szCs w:val="24"/>
        </w:rPr>
        <w:t xml:space="preserve">, </w:t>
      </w:r>
      <w:r>
        <w:rPr>
          <w:i/>
          <w:iCs/>
          <w:sz w:val="24"/>
          <w:szCs w:val="24"/>
        </w:rPr>
        <w:t>1</w:t>
      </w:r>
      <w:r>
        <w:rPr>
          <w:sz w:val="24"/>
          <w:szCs w:val="24"/>
        </w:rPr>
        <w:t>(2), 108–110.</w:t>
      </w:r>
    </w:p>
    <w:p w14:paraId="54160FA4" w14:textId="77777777" w:rsidR="00D92C52" w:rsidRDefault="00823D61" w:rsidP="00B43067">
      <w:pPr>
        <w:widowControl w:val="0"/>
        <w:ind w:left="567" w:hanging="567"/>
        <w:rPr>
          <w:sz w:val="24"/>
          <w:szCs w:val="24"/>
        </w:rPr>
      </w:pPr>
      <w:r>
        <w:rPr>
          <w:sz w:val="24"/>
          <w:szCs w:val="24"/>
        </w:rPr>
        <w:t>Ratnasari, S. L., &amp; Lestari, L. (2020). Effect of leadership style, workload and job insecurity</w:t>
      </w:r>
      <w:r>
        <w:rPr>
          <w:sz w:val="24"/>
          <w:szCs w:val="24"/>
        </w:rPr>
        <w:t xml:space="preserve"> on turnover intention. </w:t>
      </w:r>
      <w:r>
        <w:rPr>
          <w:i/>
          <w:iCs/>
          <w:sz w:val="24"/>
          <w:szCs w:val="24"/>
        </w:rPr>
        <w:t>International Journal of Innovation, Creativity and Change</w:t>
      </w:r>
      <w:r>
        <w:rPr>
          <w:sz w:val="24"/>
          <w:szCs w:val="24"/>
        </w:rPr>
        <w:t xml:space="preserve">, </w:t>
      </w:r>
      <w:r>
        <w:rPr>
          <w:i/>
          <w:iCs/>
          <w:sz w:val="24"/>
          <w:szCs w:val="24"/>
        </w:rPr>
        <w:t>11</w:t>
      </w:r>
      <w:r>
        <w:rPr>
          <w:sz w:val="24"/>
          <w:szCs w:val="24"/>
        </w:rPr>
        <w:t>(12), 299–313.</w:t>
      </w:r>
    </w:p>
    <w:p w14:paraId="6D62DD58" w14:textId="77777777" w:rsidR="00D92C52" w:rsidRDefault="00823D61" w:rsidP="00B43067">
      <w:pPr>
        <w:widowControl w:val="0"/>
        <w:ind w:left="567" w:hanging="567"/>
        <w:rPr>
          <w:sz w:val="24"/>
          <w:szCs w:val="24"/>
        </w:rPr>
      </w:pPr>
      <w:r>
        <w:rPr>
          <w:sz w:val="24"/>
          <w:szCs w:val="24"/>
        </w:rPr>
        <w:t xml:space="preserve">Rostandi, R. M., &amp; Senen, S. H. (2021). Pengaruh Kepuasan Kerja dan Reward System Terhadap Turnover Intention. </w:t>
      </w:r>
      <w:r>
        <w:rPr>
          <w:i/>
          <w:iCs/>
          <w:sz w:val="24"/>
          <w:szCs w:val="24"/>
        </w:rPr>
        <w:t>Jurnal Ilmu Manajemen Dan Bisnis</w:t>
      </w:r>
      <w:r>
        <w:rPr>
          <w:sz w:val="24"/>
          <w:szCs w:val="24"/>
        </w:rPr>
        <w:t xml:space="preserve">, </w:t>
      </w:r>
      <w:r>
        <w:rPr>
          <w:i/>
          <w:iCs/>
          <w:sz w:val="24"/>
          <w:szCs w:val="24"/>
        </w:rPr>
        <w:t>12</w:t>
      </w:r>
      <w:r>
        <w:rPr>
          <w:sz w:val="24"/>
          <w:szCs w:val="24"/>
        </w:rPr>
        <w:t>(2), 147</w:t>
      </w:r>
      <w:r>
        <w:rPr>
          <w:sz w:val="24"/>
          <w:szCs w:val="24"/>
        </w:rPr>
        <w:t>–154.</w:t>
      </w:r>
    </w:p>
    <w:p w14:paraId="04D25FD9" w14:textId="77777777" w:rsidR="00D92C52" w:rsidRDefault="00823D61" w:rsidP="00B43067">
      <w:pPr>
        <w:widowControl w:val="0"/>
        <w:ind w:left="567" w:hanging="567"/>
        <w:rPr>
          <w:sz w:val="24"/>
          <w:szCs w:val="24"/>
        </w:rPr>
      </w:pPr>
      <w:r>
        <w:rPr>
          <w:sz w:val="24"/>
          <w:szCs w:val="24"/>
        </w:rPr>
        <w:t xml:space="preserve">Sitorus, T. H., &amp; Siagian, H. L. (2023). Beban kerja dan fleksibilitas kerja terhadap kepuasan kerja dengan motivasi sebagai pemediasi. </w:t>
      </w:r>
      <w:r>
        <w:rPr>
          <w:i/>
          <w:iCs/>
          <w:sz w:val="24"/>
          <w:szCs w:val="24"/>
        </w:rPr>
        <w:t>Journal of Management and Bussines (JOMB)</w:t>
      </w:r>
      <w:r>
        <w:rPr>
          <w:sz w:val="24"/>
          <w:szCs w:val="24"/>
        </w:rPr>
        <w:t xml:space="preserve">, </w:t>
      </w:r>
      <w:r>
        <w:rPr>
          <w:i/>
          <w:iCs/>
          <w:sz w:val="24"/>
          <w:szCs w:val="24"/>
        </w:rPr>
        <w:t>5</w:t>
      </w:r>
      <w:r>
        <w:rPr>
          <w:sz w:val="24"/>
          <w:szCs w:val="24"/>
        </w:rPr>
        <w:t>(2), 1182–1194.</w:t>
      </w:r>
    </w:p>
    <w:p w14:paraId="15B3CA72" w14:textId="77777777" w:rsidR="00D92C52" w:rsidRDefault="00823D61" w:rsidP="00B43067">
      <w:pPr>
        <w:widowControl w:val="0"/>
        <w:ind w:left="567" w:hanging="567"/>
        <w:rPr>
          <w:sz w:val="24"/>
          <w:szCs w:val="24"/>
        </w:rPr>
      </w:pPr>
      <w:r>
        <w:rPr>
          <w:sz w:val="24"/>
          <w:szCs w:val="24"/>
        </w:rPr>
        <w:t xml:space="preserve">Smith, M., &amp; Bititci, U. S. (2017). Interplay between </w:t>
      </w:r>
      <w:r>
        <w:rPr>
          <w:sz w:val="24"/>
          <w:szCs w:val="24"/>
        </w:rPr>
        <w:t xml:space="preserve">performance measurement and management, employee engagement and performance. </w:t>
      </w:r>
      <w:r>
        <w:rPr>
          <w:i/>
          <w:iCs/>
          <w:sz w:val="24"/>
          <w:szCs w:val="24"/>
        </w:rPr>
        <w:t>International Journal of Operations and Production Management</w:t>
      </w:r>
      <w:r>
        <w:rPr>
          <w:sz w:val="24"/>
          <w:szCs w:val="24"/>
        </w:rPr>
        <w:t xml:space="preserve">, </w:t>
      </w:r>
      <w:r>
        <w:rPr>
          <w:i/>
          <w:iCs/>
          <w:sz w:val="24"/>
          <w:szCs w:val="24"/>
        </w:rPr>
        <w:t>37</w:t>
      </w:r>
      <w:r>
        <w:rPr>
          <w:sz w:val="24"/>
          <w:szCs w:val="24"/>
        </w:rPr>
        <w:t>(9), 1207–1228. https://doi.org/10.1108/IJOPM-06-2015-0313</w:t>
      </w:r>
    </w:p>
    <w:p w14:paraId="2D6A3D40" w14:textId="77777777" w:rsidR="00D92C52" w:rsidRDefault="00823D61" w:rsidP="00B43067">
      <w:pPr>
        <w:widowControl w:val="0"/>
        <w:ind w:left="567" w:hanging="567"/>
        <w:rPr>
          <w:sz w:val="24"/>
          <w:szCs w:val="24"/>
        </w:rPr>
      </w:pPr>
      <w:r>
        <w:rPr>
          <w:sz w:val="24"/>
          <w:szCs w:val="24"/>
        </w:rPr>
        <w:t xml:space="preserve">Triyadin, A., &amp; Yusuf, M. (2021). Pengaruh beban kerja </w:t>
      </w:r>
      <w:r>
        <w:rPr>
          <w:sz w:val="24"/>
          <w:szCs w:val="24"/>
        </w:rPr>
        <w:t xml:space="preserve">terhadap produktifitas kerja pegawai pada ULP Rayon Woha. </w:t>
      </w:r>
      <w:r>
        <w:rPr>
          <w:i/>
          <w:iCs/>
          <w:sz w:val="24"/>
          <w:szCs w:val="24"/>
        </w:rPr>
        <w:t>Forum Ekonomi</w:t>
      </w:r>
      <w:r>
        <w:rPr>
          <w:sz w:val="24"/>
          <w:szCs w:val="24"/>
        </w:rPr>
        <w:t xml:space="preserve">, </w:t>
      </w:r>
      <w:r>
        <w:rPr>
          <w:i/>
          <w:iCs/>
          <w:sz w:val="24"/>
          <w:szCs w:val="24"/>
        </w:rPr>
        <w:t>23</w:t>
      </w:r>
      <w:r>
        <w:rPr>
          <w:sz w:val="24"/>
          <w:szCs w:val="24"/>
        </w:rPr>
        <w:t>(1), 102–107.</w:t>
      </w:r>
    </w:p>
    <w:p w14:paraId="5FBC7ED0" w14:textId="77777777" w:rsidR="00D92C52" w:rsidRDefault="00823D61" w:rsidP="00B43067">
      <w:pPr>
        <w:widowControl w:val="0"/>
        <w:ind w:left="567" w:hanging="567"/>
        <w:rPr>
          <w:sz w:val="24"/>
          <w:szCs w:val="24"/>
        </w:rPr>
      </w:pPr>
      <w:r>
        <w:rPr>
          <w:sz w:val="24"/>
          <w:szCs w:val="24"/>
        </w:rPr>
        <w:t xml:space="preserve">Wahidin, W. (2024). </w:t>
      </w:r>
      <w:r>
        <w:rPr>
          <w:i/>
          <w:iCs/>
          <w:sz w:val="24"/>
          <w:szCs w:val="24"/>
        </w:rPr>
        <w:t>Pengaruh Komitmen Organisasi Dan Stres Kerja Terhadap Turnover Intention Dengan Kepuasan Kerja Sebagai Variabel Intervening</w:t>
      </w:r>
      <w:r>
        <w:rPr>
          <w:sz w:val="24"/>
          <w:szCs w:val="24"/>
        </w:rPr>
        <w:t>. Universitas Islam Sultan Agung Semarang.</w:t>
      </w:r>
    </w:p>
    <w:p w14:paraId="5D59E51A" w14:textId="77777777" w:rsidR="00D92C52" w:rsidRDefault="00823D61" w:rsidP="00B43067">
      <w:pPr>
        <w:widowControl w:val="0"/>
        <w:ind w:left="567" w:hanging="567"/>
        <w:rPr>
          <w:sz w:val="24"/>
          <w:szCs w:val="24"/>
        </w:rPr>
      </w:pPr>
      <w:r>
        <w:rPr>
          <w:sz w:val="24"/>
          <w:szCs w:val="24"/>
        </w:rPr>
        <w:t xml:space="preserve">Winuraga, B. P. (2024). </w:t>
      </w:r>
      <w:r>
        <w:rPr>
          <w:i/>
          <w:iCs/>
          <w:sz w:val="24"/>
          <w:szCs w:val="24"/>
        </w:rPr>
        <w:t xml:space="preserve">Peran Employee Engagement Dan Work-Life Balance Terhadap Employee </w:t>
      </w:r>
      <w:r>
        <w:rPr>
          <w:i/>
          <w:iCs/>
          <w:sz w:val="24"/>
          <w:szCs w:val="24"/>
        </w:rPr>
        <w:t>Performance Melalui Job Satisfaction Sebagai Variabel Mediasi (Studi Kasus pada Karyawan Wanita PT Bank Syariah Indonesia Area Kota Semarang)</w:t>
      </w:r>
      <w:r>
        <w:rPr>
          <w:sz w:val="24"/>
          <w:szCs w:val="24"/>
        </w:rPr>
        <w:t>. Universitas Islam Sultan Agung Semarang.</w:t>
      </w:r>
    </w:p>
    <w:p w14:paraId="5CB6F3BB" w14:textId="77777777" w:rsidR="00D92C52" w:rsidRDefault="00823D61" w:rsidP="00B43067">
      <w:pPr>
        <w:widowControl w:val="0"/>
        <w:ind w:left="567" w:hanging="567"/>
        <w:rPr>
          <w:sz w:val="24"/>
          <w:szCs w:val="24"/>
        </w:rPr>
      </w:pPr>
      <w:r>
        <w:rPr>
          <w:sz w:val="24"/>
          <w:szCs w:val="24"/>
        </w:rPr>
        <w:t xml:space="preserve">Wiyono, G. (2011). </w:t>
      </w:r>
      <w:r>
        <w:rPr>
          <w:i/>
          <w:iCs/>
          <w:sz w:val="24"/>
          <w:szCs w:val="24"/>
        </w:rPr>
        <w:t>Merancang Penelitian Bisnis dengan Alat Analisis SPSS</w:t>
      </w:r>
      <w:r>
        <w:rPr>
          <w:i/>
          <w:iCs/>
          <w:sz w:val="24"/>
          <w:szCs w:val="24"/>
        </w:rPr>
        <w:t xml:space="preserve"> 17.0 \&amp; Smart PLS 2.0</w:t>
      </w:r>
      <w:r>
        <w:rPr>
          <w:sz w:val="24"/>
          <w:szCs w:val="24"/>
        </w:rPr>
        <w:t>. Percetakan STIM YKPM.</w:t>
      </w:r>
    </w:p>
    <w:p w14:paraId="71B12C3D" w14:textId="77777777" w:rsidR="00D92C52" w:rsidRDefault="00823D61" w:rsidP="00B43067">
      <w:pPr>
        <w:widowControl w:val="0"/>
        <w:ind w:left="567" w:hanging="567"/>
        <w:rPr>
          <w:sz w:val="24"/>
          <w:szCs w:val="24"/>
        </w:rPr>
      </w:pPr>
      <w:r>
        <w:rPr>
          <w:sz w:val="24"/>
          <w:szCs w:val="24"/>
        </w:rPr>
        <w:t xml:space="preserve">Wong, C. et al. (2020). Authentic leadership and job satisfaction among long-term care nurses. </w:t>
      </w:r>
      <w:r>
        <w:rPr>
          <w:i/>
          <w:iCs/>
          <w:sz w:val="24"/>
          <w:szCs w:val="24"/>
        </w:rPr>
        <w:t>Leadership in Health Services</w:t>
      </w:r>
      <w:r>
        <w:rPr>
          <w:sz w:val="24"/>
          <w:szCs w:val="24"/>
        </w:rPr>
        <w:t xml:space="preserve">, </w:t>
      </w:r>
      <w:r>
        <w:rPr>
          <w:i/>
          <w:iCs/>
          <w:sz w:val="24"/>
          <w:szCs w:val="24"/>
        </w:rPr>
        <w:t>33</w:t>
      </w:r>
      <w:r>
        <w:rPr>
          <w:sz w:val="24"/>
          <w:szCs w:val="24"/>
        </w:rPr>
        <w:t>(3), 247–263. https://doi.org/10.1108/LHS-09-2019-0056</w:t>
      </w:r>
    </w:p>
    <w:p w14:paraId="34FB2229" w14:textId="77777777" w:rsidR="00D92C52" w:rsidRDefault="00823D61" w:rsidP="00B43067">
      <w:pPr>
        <w:widowControl w:val="0"/>
        <w:ind w:left="567" w:hanging="567"/>
        <w:rPr>
          <w:sz w:val="24"/>
          <w:szCs w:val="24"/>
        </w:rPr>
      </w:pPr>
      <w:r>
        <w:rPr>
          <w:sz w:val="24"/>
          <w:szCs w:val="24"/>
        </w:rPr>
        <w:t>Wufron, W. et al. (2021). W</w:t>
      </w:r>
      <w:r>
        <w:rPr>
          <w:sz w:val="24"/>
          <w:szCs w:val="24"/>
        </w:rPr>
        <w:t xml:space="preserve">orkplace Spirituality dan Employee Engagement dalam Meningkatkan Employee Performance PT. Karya Lestari Mandiri Garut. </w:t>
      </w:r>
      <w:r>
        <w:rPr>
          <w:i/>
          <w:iCs/>
          <w:sz w:val="24"/>
          <w:szCs w:val="24"/>
        </w:rPr>
        <w:t>Jurnal Wacana Ekonomi</w:t>
      </w:r>
      <w:r>
        <w:rPr>
          <w:sz w:val="24"/>
          <w:szCs w:val="24"/>
        </w:rPr>
        <w:t xml:space="preserve">, </w:t>
      </w:r>
      <w:r>
        <w:rPr>
          <w:i/>
          <w:iCs/>
          <w:sz w:val="24"/>
          <w:szCs w:val="24"/>
        </w:rPr>
        <w:t>21</w:t>
      </w:r>
      <w:r>
        <w:rPr>
          <w:sz w:val="24"/>
          <w:szCs w:val="24"/>
        </w:rPr>
        <w:t>(1), 35–42.</w:t>
      </w:r>
    </w:p>
    <w:p w14:paraId="214E0805" w14:textId="06B637C3" w:rsidR="00D92C52" w:rsidRPr="00B43067" w:rsidRDefault="00823D61" w:rsidP="00B43067">
      <w:pPr>
        <w:widowControl w:val="0"/>
        <w:ind w:left="567" w:hanging="567"/>
        <w:rPr>
          <w:sz w:val="24"/>
          <w:szCs w:val="24"/>
        </w:rPr>
      </w:pPr>
      <w:r>
        <w:rPr>
          <w:sz w:val="24"/>
          <w:szCs w:val="24"/>
        </w:rPr>
        <w:t>Yanuari, C., &amp; Saputro, E. P. (2025). Pengaruh Brand Image dan Celebrity Endorser Terhadap Keputusan</w:t>
      </w:r>
      <w:r>
        <w:rPr>
          <w:sz w:val="24"/>
          <w:szCs w:val="24"/>
        </w:rPr>
        <w:t xml:space="preserve"> Pembelian Skincare Skintific dengan Minat Beli Sebagai Variabel Intervening. Jurnal Kajian Ekonomi Dan Bisnis Islam, 6, 595. </w:t>
      </w:r>
      <w:hyperlink r:id="rId13" w:history="1">
        <w:r w:rsidR="00B43067" w:rsidRPr="00BA56DC">
          <w:rPr>
            <w:rStyle w:val="Hyperlink"/>
            <w:sz w:val="24"/>
            <w:szCs w:val="24"/>
          </w:rPr>
          <w:t>https://doi.org/1047467/elmal.v6i2.6970</w:t>
        </w:r>
      </w:hyperlink>
      <w:r>
        <w:rPr>
          <w:sz w:val="24"/>
          <w:szCs w:val="24"/>
        </w:rPr>
        <w:t>.</w:t>
      </w:r>
      <w:r w:rsidR="00B43067">
        <w:rPr>
          <w:sz w:val="24"/>
          <w:szCs w:val="24"/>
        </w:rPr>
        <w:t xml:space="preserve"> </w:t>
      </w:r>
      <w:r>
        <w:rPr>
          <w:sz w:val="24"/>
          <w:szCs w:val="24"/>
        </w:rPr>
        <w:t xml:space="preserve"> </w:t>
      </w:r>
    </w:p>
    <w:sectPr w:rsidR="00D92C52" w:rsidRPr="00B43067">
      <w:headerReference w:type="even" r:id="rId14"/>
      <w:headerReference w:type="default" r:id="rId15"/>
      <w:footerReference w:type="default" r:id="rId16"/>
      <w:headerReference w:type="first" r:id="rId17"/>
      <w:footerReference w:type="first" r:id="rId18"/>
      <w:pgSz w:w="11906" w:h="16838"/>
      <w:pgMar w:top="1418" w:right="1134" w:bottom="1134" w:left="1134" w:header="1021" w:footer="340" w:gutter="0"/>
      <w:pgNumType w:start="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6F2F8" w14:textId="77777777" w:rsidR="00823D61" w:rsidRDefault="00823D61">
      <w:r>
        <w:separator/>
      </w:r>
    </w:p>
  </w:endnote>
  <w:endnote w:type="continuationSeparator" w:id="0">
    <w:p w14:paraId="2F7B19C2" w14:textId="77777777" w:rsidR="00823D61" w:rsidRDefault="00823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embedRegular r:id="rId1" w:fontKey="{D09AEE0D-980F-4B18-95B0-2A561AD6A2F7}"/>
    <w:embedBold r:id="rId2" w:fontKey="{C31977C4-924C-4447-8D99-A434B1449E13}"/>
    <w:embedItalic r:id="rId3" w:fontKey="{53501D88-F1BD-4A3A-A39E-A870E651D13D}"/>
    <w:embedBoldItalic r:id="rId4" w:fontKey="{141D5B3B-A782-40AE-AE94-3C15D326C12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D7A5540D-792C-4A18-BB73-231DCA77097B}"/>
  </w:font>
  <w:font w:name="SimSun">
    <w:altName w:val="宋体"/>
    <w:panose1 w:val="02010600030101010101"/>
    <w:charset w:val="86"/>
    <w:family w:val="auto"/>
    <w:pitch w:val="variable"/>
    <w:sig w:usb0="00000203" w:usb1="288F0000" w:usb2="00000016" w:usb3="00000000" w:csb0="00040001" w:csb1="00000000"/>
  </w:font>
  <w:font w:name="Cardo">
    <w:charset w:val="00"/>
    <w:family w:val="auto"/>
    <w:pitch w:val="default"/>
    <w:embedBold r:id="rId6" w:fontKey="{E60612A8-A19D-464F-A272-56C8F5F5037D}"/>
  </w:font>
  <w:font w:name="Calibri">
    <w:panose1 w:val="020F0502020204030204"/>
    <w:charset w:val="00"/>
    <w:family w:val="swiss"/>
    <w:pitch w:val="variable"/>
    <w:sig w:usb0="E4002EFF" w:usb1="C000247B" w:usb2="00000009" w:usb3="00000000" w:csb0="000001FF" w:csb1="00000000"/>
    <w:embedRegular r:id="rId7" w:fontKey="{CA42A9ED-8210-48D9-8740-88044F77CDC4}"/>
  </w:font>
  <w:font w:name="Cambria">
    <w:panose1 w:val="02040503050406030204"/>
    <w:charset w:val="00"/>
    <w:family w:val="roman"/>
    <w:pitch w:val="variable"/>
    <w:sig w:usb0="E00006FF" w:usb1="420024FF" w:usb2="02000000" w:usb3="00000000" w:csb0="0000019F" w:csb1="00000000"/>
    <w:embedRegular r:id="rId8" w:fontKey="{7A544697-DE63-49B1-A844-A031EB6EBF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81E5" w14:textId="77777777" w:rsidR="00D92C52" w:rsidRDefault="00D92C52">
    <w:pPr>
      <w:pBdr>
        <w:top w:val="nil"/>
        <w:left w:val="nil"/>
        <w:bottom w:val="single" w:sz="6" w:space="1" w:color="000000"/>
        <w:right w:val="nil"/>
        <w:between w:val="nil"/>
      </w:pBdr>
      <w:tabs>
        <w:tab w:val="right" w:pos="8845"/>
        <w:tab w:val="right" w:pos="10466"/>
      </w:tabs>
      <w:rPr>
        <w:color w:val="000000"/>
        <w:sz w:val="16"/>
        <w:szCs w:val="16"/>
      </w:rPr>
    </w:pPr>
  </w:p>
  <w:p w14:paraId="77D615D0" w14:textId="77777777" w:rsidR="00D92C52" w:rsidRDefault="00823D61">
    <w:pPr>
      <w:tabs>
        <w:tab w:val="right" w:pos="8845"/>
        <w:tab w:val="right" w:pos="10466"/>
      </w:tabs>
      <w:rPr>
        <w:color w:val="000000"/>
        <w:sz w:val="16"/>
        <w:szCs w:val="16"/>
      </w:rPr>
    </w:pPr>
    <w:r>
      <w:rPr>
        <w:color w:val="0000FF"/>
        <w:sz w:val="16"/>
        <w:szCs w:val="16"/>
      </w:rPr>
      <w:t>https://penerbitadm.pubmedia.id/index.php/jurnalemak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CA17" w14:textId="77777777" w:rsidR="00D92C52" w:rsidRDefault="00D92C52">
    <w:pPr>
      <w:pBdr>
        <w:top w:val="nil"/>
        <w:left w:val="nil"/>
        <w:bottom w:val="single" w:sz="6" w:space="1" w:color="000000"/>
        <w:right w:val="nil"/>
        <w:between w:val="nil"/>
      </w:pBdr>
      <w:tabs>
        <w:tab w:val="right" w:pos="8845"/>
        <w:tab w:val="right" w:pos="10466"/>
      </w:tabs>
      <w:rPr>
        <w:color w:val="000000"/>
        <w:sz w:val="16"/>
        <w:szCs w:val="16"/>
      </w:rPr>
    </w:pPr>
  </w:p>
  <w:p w14:paraId="2C35B7DD" w14:textId="77777777" w:rsidR="00D92C52" w:rsidRDefault="00823D61">
    <w:pPr>
      <w:pBdr>
        <w:top w:val="nil"/>
        <w:left w:val="nil"/>
        <w:bottom w:val="nil"/>
        <w:right w:val="nil"/>
        <w:between w:val="nil"/>
      </w:pBdr>
      <w:tabs>
        <w:tab w:val="right" w:pos="8845"/>
        <w:tab w:val="right" w:pos="10466"/>
      </w:tabs>
      <w:rPr>
        <w:color w:val="0000FF"/>
        <w:sz w:val="16"/>
        <w:szCs w:val="16"/>
      </w:rPr>
    </w:pPr>
    <w:r>
      <w:rPr>
        <w:color w:val="0000FF"/>
        <w:sz w:val="16"/>
        <w:szCs w:val="16"/>
      </w:rPr>
      <w:t>https://penerbitadm.pubmedia.id/index.php/jurnalemak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74EF" w14:textId="77777777" w:rsidR="00823D61" w:rsidRDefault="00823D61">
      <w:r>
        <w:separator/>
      </w:r>
    </w:p>
  </w:footnote>
  <w:footnote w:type="continuationSeparator" w:id="0">
    <w:p w14:paraId="25D7B9DC" w14:textId="77777777" w:rsidR="00823D61" w:rsidRDefault="00823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B32B" w14:textId="77777777" w:rsidR="00D92C52" w:rsidRDefault="00D92C52">
    <w:pPr>
      <w:pBdr>
        <w:top w:val="nil"/>
        <w:left w:val="nil"/>
        <w:bottom w:val="none" w:sz="0" w:space="0" w:color="000000"/>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3D48" w14:textId="567DCD67" w:rsidR="00D92C52" w:rsidRDefault="00823D61">
    <w:pPr>
      <w:tabs>
        <w:tab w:val="right" w:pos="9638"/>
      </w:tabs>
      <w:rPr>
        <w:sz w:val="16"/>
        <w:szCs w:val="16"/>
      </w:rPr>
    </w:pPr>
    <w:r>
      <w:rPr>
        <w:sz w:val="16"/>
        <w:szCs w:val="16"/>
      </w:rPr>
      <w:t xml:space="preserve">Jurnal Ekonomi, Manajemen, Akuntansi dan Keuangan Vol: </w:t>
    </w:r>
    <w:r w:rsidR="00B43067">
      <w:rPr>
        <w:sz w:val="16"/>
        <w:szCs w:val="16"/>
      </w:rPr>
      <w:t>7</w:t>
    </w:r>
    <w:r>
      <w:rPr>
        <w:sz w:val="16"/>
        <w:szCs w:val="16"/>
      </w:rPr>
      <w:t xml:space="preserve">, No </w:t>
    </w:r>
    <w:r w:rsidR="00B43067">
      <w:rPr>
        <w:sz w:val="16"/>
        <w:szCs w:val="16"/>
      </w:rPr>
      <w:t>1</w:t>
    </w:r>
    <w:r>
      <w:rPr>
        <w:sz w:val="16"/>
        <w:szCs w:val="16"/>
      </w:rPr>
      <w:t>, 202</w:t>
    </w:r>
    <w:r w:rsidR="00B43067">
      <w:rPr>
        <w:sz w:val="16"/>
        <w:szCs w:val="16"/>
      </w:rPr>
      <w:t>6</w:t>
    </w:r>
    <w:r>
      <w:rPr>
        <w:sz w:val="16"/>
        <w:szCs w:val="16"/>
      </w:rPr>
      <w:tab/>
    </w:r>
    <w:r>
      <w:rPr>
        <w:sz w:val="16"/>
        <w:szCs w:val="16"/>
      </w:rPr>
      <w:fldChar w:fldCharType="begin"/>
    </w:r>
    <w:r>
      <w:rPr>
        <w:sz w:val="16"/>
        <w:szCs w:val="16"/>
      </w:rPr>
      <w:instrText>PAGE</w:instrText>
    </w:r>
    <w:r>
      <w:rPr>
        <w:sz w:val="16"/>
        <w:szCs w:val="16"/>
      </w:rPr>
      <w:fldChar w:fldCharType="separate"/>
    </w:r>
    <w:r w:rsidR="00551CA4">
      <w:rPr>
        <w:noProof/>
        <w:sz w:val="16"/>
        <w:szCs w:val="16"/>
      </w:rPr>
      <w:t>11</w:t>
    </w:r>
    <w:r>
      <w:rPr>
        <w:sz w:val="16"/>
        <w:szCs w:val="16"/>
      </w:rPr>
      <w:fldChar w:fldCharType="end"/>
    </w:r>
  </w:p>
  <w:p w14:paraId="53E0A402" w14:textId="77777777" w:rsidR="00D92C52" w:rsidRDefault="00D92C52">
    <w:pPr>
      <w:pBdr>
        <w:bottom w:val="single" w:sz="4" w:space="1" w:color="000000"/>
      </w:pBdr>
      <w:tabs>
        <w:tab w:val="right" w:pos="8844"/>
      </w:tabs>
      <w:spacing w:after="480"/>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5BEFB" w14:textId="77777777" w:rsidR="00D92C52" w:rsidRDefault="00823D61">
    <w:pPr>
      <w:widowControl w:val="0"/>
      <w:pBdr>
        <w:top w:val="nil"/>
        <w:left w:val="nil"/>
        <w:bottom w:val="nil"/>
        <w:right w:val="nil"/>
        <w:between w:val="nil"/>
      </w:pBdr>
      <w:spacing w:line="276" w:lineRule="auto"/>
      <w:jc w:val="left"/>
      <w:rPr>
        <w:color w:val="000000"/>
      </w:rPr>
    </w:pPr>
    <w:r>
      <w:rPr>
        <w:noProof/>
      </w:rPr>
      <w:drawing>
        <wp:anchor distT="0" distB="0" distL="0" distR="0" simplePos="0" relativeHeight="251658240" behindDoc="1" locked="0" layoutInCell="1" hidden="0" allowOverlap="1" wp14:anchorId="37FB1CBC" wp14:editId="378A2A1F">
          <wp:simplePos x="0" y="0"/>
          <wp:positionH relativeFrom="column">
            <wp:posOffset>-2539</wp:posOffset>
          </wp:positionH>
          <wp:positionV relativeFrom="paragraph">
            <wp:posOffset>227965</wp:posOffset>
          </wp:positionV>
          <wp:extent cx="550800" cy="779109"/>
          <wp:effectExtent l="0" t="0" r="0" b="0"/>
          <wp:wrapNone/>
          <wp:docPr id="15513642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0800" cy="779109"/>
                  </a:xfrm>
                  <a:prstGeom prst="rect">
                    <a:avLst/>
                  </a:prstGeom>
                  <a:ln/>
                </pic:spPr>
              </pic:pic>
            </a:graphicData>
          </a:graphic>
        </wp:anchor>
      </w:drawing>
    </w:r>
  </w:p>
  <w:tbl>
    <w:tblPr>
      <w:tblStyle w:val="a9"/>
      <w:tblW w:w="8175" w:type="dxa"/>
      <w:tblInd w:w="1470" w:type="dxa"/>
      <w:tblLayout w:type="fixed"/>
      <w:tblLook w:val="0000" w:firstRow="0" w:lastRow="0" w:firstColumn="0" w:lastColumn="0" w:noHBand="0" w:noVBand="0"/>
    </w:tblPr>
    <w:tblGrid>
      <w:gridCol w:w="1500"/>
      <w:gridCol w:w="4125"/>
      <w:gridCol w:w="2550"/>
    </w:tblGrid>
    <w:tr w:rsidR="00D92C52" w14:paraId="1BA5D7ED" w14:textId="77777777">
      <w:trPr>
        <w:trHeight w:val="710"/>
      </w:trPr>
      <w:tc>
        <w:tcPr>
          <w:tcW w:w="1500" w:type="dxa"/>
          <w:vAlign w:val="center"/>
        </w:tcPr>
        <w:p w14:paraId="2F5C92E7" w14:textId="77777777" w:rsidR="00D92C52" w:rsidRDefault="00823D61">
          <w:pPr>
            <w:pBdr>
              <w:bottom w:val="none" w:sz="0" w:space="0" w:color="000000"/>
            </w:pBdr>
            <w:tabs>
              <w:tab w:val="center" w:pos="4153"/>
              <w:tab w:val="right" w:pos="8306"/>
            </w:tabs>
            <w:jc w:val="left"/>
            <w:rPr>
              <w:color w:val="000000"/>
            </w:rPr>
          </w:pPr>
          <w:r>
            <w:rPr>
              <w:color w:val="000000"/>
              <w:sz w:val="18"/>
              <w:szCs w:val="18"/>
            </w:rPr>
            <w:t>e-ISSN 2798-0502</w:t>
          </w:r>
        </w:p>
      </w:tc>
      <w:tc>
        <w:tcPr>
          <w:tcW w:w="4125" w:type="dxa"/>
          <w:vAlign w:val="center"/>
        </w:tcPr>
        <w:p w14:paraId="0D7C7B17" w14:textId="77777777" w:rsidR="00D92C52" w:rsidRDefault="00D92C52">
          <w:pPr>
            <w:pBdr>
              <w:top w:val="nil"/>
              <w:left w:val="nil"/>
              <w:bottom w:val="none" w:sz="0" w:space="0" w:color="000000"/>
              <w:right w:val="nil"/>
              <w:between w:val="nil"/>
            </w:pBdr>
            <w:tabs>
              <w:tab w:val="center" w:pos="4153"/>
              <w:tab w:val="right" w:pos="8306"/>
            </w:tabs>
            <w:jc w:val="center"/>
            <w:rPr>
              <w:color w:val="000000"/>
            </w:rPr>
          </w:pPr>
        </w:p>
      </w:tc>
      <w:tc>
        <w:tcPr>
          <w:tcW w:w="2550" w:type="dxa"/>
          <w:vAlign w:val="center"/>
        </w:tcPr>
        <w:p w14:paraId="7B8AECA8" w14:textId="77777777" w:rsidR="00D92C52" w:rsidRDefault="00823D61">
          <w:pPr>
            <w:pBdr>
              <w:top w:val="nil"/>
              <w:left w:val="nil"/>
              <w:bottom w:val="none" w:sz="0" w:space="0" w:color="000000"/>
              <w:right w:val="nil"/>
              <w:between w:val="nil"/>
            </w:pBdr>
            <w:tabs>
              <w:tab w:val="center" w:pos="4153"/>
              <w:tab w:val="right" w:pos="8306"/>
            </w:tabs>
            <w:jc w:val="center"/>
            <w:rPr>
              <w:color w:val="000000"/>
            </w:rPr>
          </w:pPr>
          <w:r>
            <w:rPr>
              <w:b/>
              <w:bCs/>
              <w:noProof/>
              <w:color w:val="000000"/>
            </w:rPr>
            <w:drawing>
              <wp:inline distT="0" distB="0" distL="114300" distR="114300" wp14:anchorId="4A7EA839" wp14:editId="78087F0D">
                <wp:extent cx="1315720" cy="344170"/>
                <wp:effectExtent l="0" t="0" r="0" b="0"/>
                <wp:docPr id="15513642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15720" cy="344170"/>
                        </a:xfrm>
                        <a:prstGeom prst="rect">
                          <a:avLst/>
                        </a:prstGeom>
                        <a:ln/>
                      </pic:spPr>
                    </pic:pic>
                  </a:graphicData>
                </a:graphic>
              </wp:inline>
            </w:drawing>
          </w:r>
        </w:p>
      </w:tc>
    </w:tr>
    <w:tr w:rsidR="00D92C52" w14:paraId="5DFC8671" w14:textId="77777777">
      <w:trPr>
        <w:trHeight w:val="312"/>
      </w:trPr>
      <w:tc>
        <w:tcPr>
          <w:tcW w:w="8175" w:type="dxa"/>
          <w:gridSpan w:val="3"/>
          <w:vAlign w:val="center"/>
        </w:tcPr>
        <w:p w14:paraId="44597258" w14:textId="77777777" w:rsidR="00D92C52" w:rsidRDefault="00D92C52">
          <w:pPr>
            <w:pBdr>
              <w:top w:val="nil"/>
              <w:left w:val="nil"/>
              <w:bottom w:val="none" w:sz="0" w:space="0" w:color="000000"/>
              <w:right w:val="nil"/>
              <w:between w:val="nil"/>
            </w:pBdr>
            <w:tabs>
              <w:tab w:val="center" w:pos="4153"/>
              <w:tab w:val="right" w:pos="8306"/>
            </w:tabs>
            <w:rPr>
              <w:color w:val="000000"/>
              <w:sz w:val="16"/>
              <w:szCs w:val="16"/>
            </w:rPr>
          </w:pPr>
          <w:bookmarkStart w:id="0" w:name="_heading=h.3znysh7" w:colFirst="0" w:colLast="0"/>
          <w:bookmarkEnd w:id="0"/>
        </w:p>
        <w:p w14:paraId="36846C3E" w14:textId="77777777" w:rsidR="00D92C52" w:rsidRDefault="00D92C52">
          <w:pPr>
            <w:pBdr>
              <w:top w:val="nil"/>
              <w:left w:val="nil"/>
              <w:bottom w:val="none" w:sz="0" w:space="0" w:color="000000"/>
              <w:right w:val="nil"/>
              <w:between w:val="nil"/>
            </w:pBdr>
            <w:tabs>
              <w:tab w:val="center" w:pos="4153"/>
              <w:tab w:val="right" w:pos="8306"/>
            </w:tabs>
            <w:rPr>
              <w:color w:val="000000"/>
              <w:sz w:val="16"/>
              <w:szCs w:val="16"/>
            </w:rPr>
          </w:pPr>
        </w:p>
        <w:p w14:paraId="11394AF0" w14:textId="5A18C65F" w:rsidR="00D92C52" w:rsidRDefault="00823D61">
          <w:pPr>
            <w:pBdr>
              <w:top w:val="nil"/>
              <w:left w:val="nil"/>
              <w:bottom w:val="none" w:sz="0" w:space="0" w:color="000000"/>
              <w:right w:val="nil"/>
              <w:between w:val="nil"/>
            </w:pBdr>
            <w:tabs>
              <w:tab w:val="center" w:pos="4153"/>
              <w:tab w:val="right" w:pos="8306"/>
            </w:tabs>
            <w:jc w:val="center"/>
            <w:rPr>
              <w:color w:val="000000"/>
              <w:sz w:val="16"/>
              <w:szCs w:val="16"/>
            </w:rPr>
          </w:pPr>
          <w:r>
            <w:rPr>
              <w:color w:val="000000"/>
              <w:sz w:val="16"/>
              <w:szCs w:val="16"/>
            </w:rPr>
            <w:t xml:space="preserve">Jurnal Ekonomi, Manajemen, Akuntansi dan Keuangan Vol: </w:t>
          </w:r>
          <w:r w:rsidR="00B43067">
            <w:rPr>
              <w:color w:val="000000"/>
              <w:sz w:val="16"/>
              <w:szCs w:val="16"/>
            </w:rPr>
            <w:t>7</w:t>
          </w:r>
          <w:r>
            <w:rPr>
              <w:color w:val="000000"/>
              <w:sz w:val="16"/>
              <w:szCs w:val="16"/>
            </w:rPr>
            <w:t xml:space="preserve">, No </w:t>
          </w:r>
          <w:r w:rsidR="00B43067">
            <w:rPr>
              <w:color w:val="000000"/>
              <w:sz w:val="16"/>
              <w:szCs w:val="16"/>
            </w:rPr>
            <w:t>1</w:t>
          </w:r>
          <w:r>
            <w:rPr>
              <w:color w:val="000000"/>
              <w:sz w:val="16"/>
              <w:szCs w:val="16"/>
            </w:rPr>
            <w:t>, 202</w:t>
          </w:r>
          <w:r w:rsidR="00B43067">
            <w:rPr>
              <w:color w:val="000000"/>
              <w:sz w:val="16"/>
              <w:szCs w:val="16"/>
            </w:rPr>
            <w:t>6</w:t>
          </w:r>
          <w:r>
            <w:rPr>
              <w:color w:val="000000"/>
              <w:sz w:val="16"/>
              <w:szCs w:val="16"/>
            </w:rPr>
            <w:t>, Page: 1-</w:t>
          </w:r>
          <w:r w:rsidR="00B43067">
            <w:rPr>
              <w:color w:val="000000"/>
              <w:sz w:val="16"/>
              <w:szCs w:val="16"/>
            </w:rPr>
            <w:t>7</w:t>
          </w:r>
        </w:p>
      </w:tc>
    </w:tr>
  </w:tbl>
  <w:p w14:paraId="3BBE922A" w14:textId="77777777" w:rsidR="00D92C52" w:rsidRDefault="00D92C52">
    <w:pPr>
      <w:pBdr>
        <w:bottom w:val="single" w:sz="4" w:space="1" w:color="00000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C52"/>
    <w:rsid w:val="00551CA4"/>
    <w:rsid w:val="00823D61"/>
    <w:rsid w:val="00B43067"/>
    <w:rsid w:val="00D92C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4DDD"/>
  <w15:docId w15:val="{B576CEFD-18C3-4FF8-A59E-00938394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sv"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paragraph" w:styleId="Footer">
    <w:name w:val="footer"/>
    <w:basedOn w:val="Normal"/>
    <w:link w:val="FooterChar"/>
    <w:uiPriority w:val="99"/>
    <w:unhideWhenUsed/>
    <w:rsid w:val="00AC5F38"/>
    <w:pPr>
      <w:tabs>
        <w:tab w:val="center" w:pos="4513"/>
        <w:tab w:val="right" w:pos="9026"/>
      </w:tabs>
    </w:pPr>
  </w:style>
  <w:style w:type="character" w:customStyle="1" w:styleId="FooterChar">
    <w:name w:val="Footer Char"/>
    <w:basedOn w:val="DefaultParagraphFont"/>
    <w:link w:val="Footer"/>
    <w:uiPriority w:val="99"/>
    <w:rsid w:val="00AC5F38"/>
  </w:style>
  <w:style w:type="table" w:styleId="PlainTable2">
    <w:name w:val="Plain Table 2"/>
    <w:basedOn w:val="TableNormal"/>
    <w:uiPriority w:val="42"/>
    <w:rsid w:val="004E23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B43067"/>
    <w:rPr>
      <w:color w:val="0000FF" w:themeColor="hyperlink"/>
      <w:u w:val="single"/>
    </w:rPr>
  </w:style>
  <w:style w:type="character" w:styleId="UnresolvedMention">
    <w:name w:val="Unresolved Mention"/>
    <w:basedOn w:val="DefaultParagraphFont"/>
    <w:uiPriority w:val="99"/>
    <w:semiHidden/>
    <w:unhideWhenUsed/>
    <w:rsid w:val="00B43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itrirobimadani@gmail.com" TargetMode="External"/><Relationship Id="rId13" Type="http://schemas.openxmlformats.org/officeDocument/2006/relationships/hyperlink" Target="https://doi.org/1047467/elmal.v6i2.6970"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oi.org/10.53697/emak.v7i1.3310" TargetMode="External"/><Relationship Id="rId12" Type="http://schemas.openxmlformats.org/officeDocument/2006/relationships/hyperlink" Target="http://journals.usm.ac.id/index.php/jreb"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9734/ajeba/2022/v22i23054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2478/czoto-2020-000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9ezbpPH15UdsZGUkdwBDbl1Hq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yCWguM3pueXNoNzgAciExREZpNW5rLXhYZUZXM3JpdUhkWXM0akpDZVhydE11b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Aqilah Putri S</dc:creator>
  <cp:lastModifiedBy>Casa Admin</cp:lastModifiedBy>
  <cp:revision>2</cp:revision>
  <cp:lastPrinted>2025-11-25T02:49:00Z</cp:lastPrinted>
  <dcterms:created xsi:type="dcterms:W3CDTF">2025-11-01T07:11:00Z</dcterms:created>
  <dcterms:modified xsi:type="dcterms:W3CDTF">2025-11-25T02:49:00Z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http://csl.mendeley.com/styles/816678091/apa-2</vt:lpwstr>
  </property>
  <property fmtid="{D5CDD505-2E9C-101B-9397-08002B2CF9AE}" pid="5" name="Mendeley Recent Style Name 1_1">
    <vt:lpwstr>American Psychological Association 7th edition - Ananda Marizka Dwi Permatasari 9</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http://csl.mendeley.com/styles/623658341/Harvard-Alchemy-7</vt:lpwstr>
  </property>
  <property fmtid="{D5CDD505-2E9C-101B-9397-08002B2CF9AE}" pid="13" name="Mendeley Recent Style Name 5_1">
    <vt:lpwstr>Elsevier - Harvard (with titles) - Alchemy Reference Styles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http://www.zotero.org/styles/turabian-notes-bibliography</vt:lpwstr>
  </property>
  <property fmtid="{D5CDD505-2E9C-101B-9397-08002B2CF9AE}" pid="19" name="Mendeley Recent Style Name 8_1">
    <vt:lpwstr>Turabian 9th edition (notes and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31167219-2d7d-3dcf-be21-aef737fb7571</vt:lpwstr>
  </property>
  <property fmtid="{D5CDD505-2E9C-101B-9397-08002B2CF9AE}" pid="24" name="Mendeley Citation Style_1">
    <vt:lpwstr>http://csl.mendeley.com/styles/816678091/apa-2</vt:lpwstr>
  </property>
</Properties>
</file>